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32"/>
          <w:szCs w:val="32"/>
        </w:rPr>
      </w:pPr>
      <w:bookmarkStart w:id="0" w:name="_GoBack"/>
      <w:bookmarkEnd w:id="0"/>
      <w:r>
        <w:rPr>
          <w:rFonts w:hint="eastAsia" w:ascii="仿宋_GB2312" w:eastAsia="仿宋_GB2312"/>
          <w:b/>
          <w:sz w:val="32"/>
          <w:szCs w:val="32"/>
        </w:rPr>
        <w:t>附件一</w:t>
      </w:r>
    </w:p>
    <w:p>
      <w:pPr>
        <w:spacing w:line="480" w:lineRule="exact"/>
        <w:jc w:val="center"/>
        <w:rPr>
          <w:rFonts w:ascii="黑体" w:hAnsi="黑体" w:eastAsia="黑体"/>
          <w:b/>
          <w:sz w:val="44"/>
          <w:szCs w:val="44"/>
        </w:rPr>
      </w:pPr>
      <w:r>
        <w:rPr>
          <w:rFonts w:hint="eastAsia" w:ascii="黑体" w:hAnsi="黑体" w:eastAsia="黑体"/>
          <w:b/>
          <w:sz w:val="44"/>
          <w:szCs w:val="44"/>
        </w:rPr>
        <w:t>广东省优秀园林企业评选</w:t>
      </w:r>
      <w:r>
        <w:rPr>
          <w:rFonts w:ascii="黑体" w:hAnsi="黑体" w:eastAsia="黑体"/>
          <w:b/>
          <w:sz w:val="44"/>
          <w:szCs w:val="44"/>
        </w:rPr>
        <w:t>办法</w:t>
      </w:r>
    </w:p>
    <w:p>
      <w:pPr>
        <w:rPr>
          <w:rFonts w:eastAsia="仿宋_GB2312"/>
          <w:sz w:val="32"/>
          <w:szCs w:val="32"/>
        </w:rPr>
      </w:pPr>
    </w:p>
    <w:p>
      <w:pPr>
        <w:jc w:val="center"/>
        <w:rPr>
          <w:rFonts w:eastAsia="黑体"/>
          <w:sz w:val="30"/>
          <w:szCs w:val="30"/>
        </w:rPr>
      </w:pPr>
      <w:r>
        <w:rPr>
          <w:rFonts w:eastAsia="黑体"/>
          <w:sz w:val="30"/>
          <w:szCs w:val="30"/>
        </w:rPr>
        <w:t>第一章  总    则</w:t>
      </w:r>
    </w:p>
    <w:p>
      <w:pPr>
        <w:rPr>
          <w:rFonts w:eastAsia="仿宋_GB2312"/>
          <w:szCs w:val="21"/>
        </w:rPr>
      </w:pPr>
    </w:p>
    <w:p>
      <w:pPr>
        <w:ind w:firstLine="600" w:firstLineChars="200"/>
        <w:rPr>
          <w:rFonts w:ascii="宋体" w:hAnsi="宋体"/>
          <w:sz w:val="30"/>
          <w:szCs w:val="30"/>
        </w:rPr>
      </w:pPr>
      <w:r>
        <w:rPr>
          <w:rFonts w:eastAsia="黑体"/>
          <w:sz w:val="30"/>
          <w:szCs w:val="30"/>
        </w:rPr>
        <w:t>第一条</w:t>
      </w:r>
      <w:r>
        <w:rPr>
          <w:rFonts w:eastAsia="仿宋_GB2312"/>
          <w:sz w:val="30"/>
          <w:szCs w:val="30"/>
        </w:rPr>
        <w:t xml:space="preserve">  </w:t>
      </w:r>
      <w:r>
        <w:rPr>
          <w:rFonts w:hint="eastAsia" w:ascii="仿宋_GB2312" w:hAnsi="宋体" w:eastAsia="仿宋_GB2312"/>
          <w:sz w:val="30"/>
          <w:szCs w:val="30"/>
        </w:rPr>
        <w:t>为推动我省园林企业持续、稳定、健康发展，振兴广东园林事业，广东省风景园林与生态景观协会组织开展“广东省优秀园林企业”评选认定活动。为搞好评选工作，制订本办法。</w:t>
      </w:r>
    </w:p>
    <w:p>
      <w:pPr>
        <w:ind w:firstLine="600" w:firstLineChars="200"/>
        <w:rPr>
          <w:rFonts w:eastAsia="仿宋_GB2312"/>
          <w:sz w:val="30"/>
          <w:szCs w:val="30"/>
        </w:rPr>
      </w:pPr>
      <w:r>
        <w:rPr>
          <w:rFonts w:eastAsia="黑体"/>
          <w:sz w:val="30"/>
          <w:szCs w:val="30"/>
        </w:rPr>
        <w:t>第二条</w:t>
      </w:r>
      <w:r>
        <w:rPr>
          <w:rFonts w:eastAsia="仿宋_GB2312"/>
          <w:sz w:val="30"/>
          <w:szCs w:val="30"/>
        </w:rPr>
        <w:t xml:space="preserve">  </w:t>
      </w:r>
      <w:r>
        <w:rPr>
          <w:rFonts w:hint="eastAsia" w:ascii="仿宋_GB2312" w:hAnsi="宋体" w:eastAsia="仿宋_GB2312"/>
          <w:sz w:val="30"/>
          <w:szCs w:val="30"/>
        </w:rPr>
        <w:t>凡企业总部注册地为广东省内、以园林工程为主营业务的广东省风景园林协会会员单位可参与评选</w:t>
      </w:r>
      <w:r>
        <w:rPr>
          <w:rFonts w:ascii="仿宋_GB2312" w:hAnsi="宋体" w:eastAsia="仿宋_GB2312"/>
          <w:sz w:val="30"/>
          <w:szCs w:val="30"/>
        </w:rPr>
        <w:t>。</w:t>
      </w:r>
    </w:p>
    <w:p>
      <w:pPr>
        <w:ind w:firstLine="600" w:firstLineChars="200"/>
        <w:rPr>
          <w:rFonts w:ascii="宋体" w:hAnsi="宋体"/>
          <w:sz w:val="30"/>
          <w:szCs w:val="30"/>
        </w:rPr>
      </w:pPr>
      <w:r>
        <w:rPr>
          <w:rFonts w:eastAsia="黑体"/>
          <w:sz w:val="30"/>
          <w:szCs w:val="30"/>
        </w:rPr>
        <w:t>第三条</w:t>
      </w:r>
      <w:r>
        <w:rPr>
          <w:rFonts w:eastAsia="仿宋_GB2312"/>
          <w:sz w:val="30"/>
          <w:szCs w:val="30"/>
        </w:rPr>
        <w:t xml:space="preserve">  </w:t>
      </w:r>
      <w:r>
        <w:rPr>
          <w:rFonts w:hint="eastAsia" w:ascii="仿宋_GB2312" w:hAnsi="宋体" w:eastAsia="仿宋_GB2312"/>
          <w:sz w:val="30"/>
          <w:szCs w:val="30"/>
        </w:rPr>
        <w:t>广东省优秀园林企业评选</w:t>
      </w:r>
      <w:r>
        <w:rPr>
          <w:rFonts w:ascii="仿宋_GB2312" w:hAnsi="宋体" w:eastAsia="仿宋_GB2312"/>
          <w:sz w:val="30"/>
          <w:szCs w:val="30"/>
        </w:rPr>
        <w:t>，按</w:t>
      </w:r>
      <w:r>
        <w:rPr>
          <w:rFonts w:hint="eastAsia" w:ascii="仿宋_GB2312" w:hAnsi="宋体" w:eastAsia="仿宋_GB2312"/>
          <w:sz w:val="30"/>
          <w:szCs w:val="30"/>
        </w:rPr>
        <w:t>评分办法综合</w:t>
      </w:r>
      <w:r>
        <w:rPr>
          <w:rFonts w:ascii="仿宋_GB2312" w:hAnsi="宋体" w:eastAsia="仿宋_GB2312"/>
          <w:sz w:val="30"/>
          <w:szCs w:val="30"/>
        </w:rPr>
        <w:t>评分</w:t>
      </w:r>
      <w:r>
        <w:rPr>
          <w:rFonts w:hint="eastAsia" w:ascii="仿宋_GB2312" w:hAnsi="宋体" w:eastAsia="仿宋_GB2312"/>
          <w:sz w:val="30"/>
          <w:szCs w:val="30"/>
        </w:rPr>
        <w:t>80分以上的企业统称为“广东省优秀园林企业”。其中在优秀园林企业中总分排在前二十名的为广东省二十强优秀园林企业。</w:t>
      </w:r>
    </w:p>
    <w:p>
      <w:pPr>
        <w:ind w:firstLine="600" w:firstLineChars="200"/>
        <w:rPr>
          <w:sz w:val="30"/>
          <w:szCs w:val="30"/>
        </w:rPr>
      </w:pPr>
      <w:r>
        <w:rPr>
          <w:rFonts w:eastAsia="黑体"/>
          <w:sz w:val="30"/>
          <w:szCs w:val="30"/>
        </w:rPr>
        <w:t>第四条</w:t>
      </w:r>
      <w:r>
        <w:rPr>
          <w:rFonts w:eastAsia="仿宋_GB2312"/>
          <w:sz w:val="30"/>
          <w:szCs w:val="30"/>
        </w:rPr>
        <w:t xml:space="preserve">  </w:t>
      </w:r>
      <w:r>
        <w:rPr>
          <w:rFonts w:hint="eastAsia" w:ascii="仿宋_GB2312" w:hAnsi="宋体" w:eastAsia="仿宋_GB2312"/>
          <w:sz w:val="30"/>
          <w:szCs w:val="30"/>
        </w:rPr>
        <w:t>广东省优秀园林企业评选</w:t>
      </w:r>
      <w:r>
        <w:rPr>
          <w:rFonts w:ascii="仿宋_GB2312" w:hAnsi="宋体" w:eastAsia="仿宋_GB2312"/>
          <w:sz w:val="30"/>
          <w:szCs w:val="30"/>
        </w:rPr>
        <w:t>每两年</w:t>
      </w:r>
      <w:r>
        <w:rPr>
          <w:rFonts w:hint="eastAsia" w:ascii="仿宋_GB2312" w:hAnsi="宋体" w:eastAsia="仿宋_GB2312"/>
          <w:sz w:val="30"/>
          <w:szCs w:val="30"/>
        </w:rPr>
        <w:t>（下称评审当期）评选一次</w:t>
      </w:r>
      <w:r>
        <w:rPr>
          <w:rFonts w:ascii="仿宋_GB2312" w:hAnsi="宋体" w:eastAsia="仿宋_GB2312"/>
          <w:sz w:val="30"/>
          <w:szCs w:val="30"/>
        </w:rPr>
        <w:t>。</w:t>
      </w:r>
    </w:p>
    <w:p>
      <w:pPr>
        <w:rPr>
          <w:sz w:val="30"/>
          <w:szCs w:val="30"/>
        </w:rPr>
      </w:pPr>
    </w:p>
    <w:p>
      <w:pPr>
        <w:jc w:val="center"/>
        <w:rPr>
          <w:rFonts w:eastAsia="黑体"/>
          <w:sz w:val="30"/>
          <w:szCs w:val="30"/>
        </w:rPr>
      </w:pPr>
      <w:r>
        <w:rPr>
          <w:rFonts w:eastAsia="黑体"/>
          <w:sz w:val="30"/>
          <w:szCs w:val="30"/>
        </w:rPr>
        <w:t>第二章  申报基本条件</w:t>
      </w:r>
    </w:p>
    <w:p>
      <w:pPr>
        <w:jc w:val="center"/>
        <w:rPr>
          <w:rFonts w:eastAsia="黑体"/>
          <w:szCs w:val="21"/>
        </w:rPr>
      </w:pPr>
    </w:p>
    <w:p>
      <w:pPr>
        <w:ind w:firstLine="600" w:firstLineChars="200"/>
        <w:rPr>
          <w:rFonts w:ascii="仿宋_GB2312" w:hAnsi="宋体" w:eastAsia="仿宋_GB2312"/>
          <w:sz w:val="30"/>
          <w:szCs w:val="30"/>
        </w:rPr>
      </w:pPr>
      <w:r>
        <w:rPr>
          <w:rFonts w:eastAsia="黑体"/>
          <w:sz w:val="30"/>
          <w:szCs w:val="30"/>
        </w:rPr>
        <w:t>第五条</w:t>
      </w:r>
      <w:r>
        <w:rPr>
          <w:rFonts w:eastAsia="仿宋_GB2312"/>
          <w:sz w:val="30"/>
          <w:szCs w:val="30"/>
        </w:rPr>
        <w:t xml:space="preserve">  </w:t>
      </w:r>
      <w:r>
        <w:rPr>
          <w:rFonts w:hint="eastAsia" w:ascii="仿宋_GB2312" w:hAnsi="宋体" w:eastAsia="仿宋_GB2312"/>
          <w:sz w:val="30"/>
          <w:szCs w:val="30"/>
        </w:rPr>
        <w:t>评选活动本着公平、公开、公正和企业自愿申报的原则，在评审当期参选企业应具备以下条件：</w:t>
      </w:r>
    </w:p>
    <w:p>
      <w:pPr>
        <w:ind w:firstLine="600" w:firstLineChars="200"/>
        <w:rPr>
          <w:rFonts w:ascii="仿宋_GB2312" w:hAnsi="宋体" w:eastAsia="仿宋_GB2312"/>
          <w:sz w:val="30"/>
          <w:szCs w:val="30"/>
        </w:rPr>
      </w:pPr>
      <w:r>
        <w:rPr>
          <w:rFonts w:ascii="仿宋_GB2312" w:hAnsi="宋体" w:eastAsia="仿宋_GB2312"/>
          <w:sz w:val="30"/>
          <w:szCs w:val="30"/>
        </w:rPr>
        <w:t>（一）</w:t>
      </w:r>
      <w:r>
        <w:rPr>
          <w:rStyle w:val="7"/>
          <w:rFonts w:hint="eastAsia" w:ascii="仿宋_GB2312" w:hAnsi="宋体" w:eastAsia="仿宋_GB2312"/>
          <w:sz w:val="30"/>
          <w:szCs w:val="30"/>
        </w:rPr>
        <w:t>营业执照具有园林绿化业务范围</w:t>
      </w:r>
      <w:r>
        <w:rPr>
          <w:rFonts w:hint="eastAsia" w:ascii="仿宋_GB2312" w:hAnsi="宋体" w:eastAsia="仿宋_GB2312"/>
          <w:sz w:val="30"/>
          <w:szCs w:val="30"/>
        </w:rPr>
        <w:t>的广东省风景园林与生态景观协会单位会员；</w:t>
      </w:r>
    </w:p>
    <w:p>
      <w:pPr>
        <w:ind w:firstLine="600" w:firstLineChars="200"/>
        <w:rPr>
          <w:rFonts w:ascii="仿宋_GB2312" w:hAnsi="宋体" w:eastAsia="仿宋_GB2312"/>
          <w:sz w:val="30"/>
          <w:szCs w:val="30"/>
        </w:rPr>
      </w:pPr>
      <w:r>
        <w:rPr>
          <w:rFonts w:ascii="仿宋_GB2312" w:hAnsi="宋体" w:eastAsia="仿宋_GB2312"/>
          <w:sz w:val="30"/>
          <w:szCs w:val="30"/>
        </w:rPr>
        <w:t>（二）</w:t>
      </w:r>
      <w:r>
        <w:rPr>
          <w:rFonts w:hint="eastAsia" w:ascii="仿宋_GB2312" w:hAnsi="宋体" w:eastAsia="仿宋_GB2312"/>
          <w:sz w:val="30"/>
          <w:szCs w:val="30"/>
        </w:rPr>
        <w:t>遵守国家的法律、法规和各项规章制度，坚持依法经营；</w:t>
      </w:r>
    </w:p>
    <w:p>
      <w:pPr>
        <w:ind w:firstLine="600" w:firstLineChars="200"/>
        <w:rPr>
          <w:rFonts w:ascii="仿宋_GB2312" w:hAnsi="宋体" w:eastAsia="仿宋_GB2312"/>
          <w:sz w:val="30"/>
          <w:szCs w:val="30"/>
        </w:rPr>
      </w:pPr>
      <w:r>
        <w:rPr>
          <w:rFonts w:ascii="仿宋_GB2312" w:hAnsi="宋体" w:eastAsia="仿宋_GB2312"/>
          <w:sz w:val="30"/>
          <w:szCs w:val="30"/>
        </w:rPr>
        <w:t>（三）</w:t>
      </w:r>
      <w:r>
        <w:rPr>
          <w:rFonts w:hint="eastAsia" w:ascii="仿宋_GB2312" w:hAnsi="宋体" w:eastAsia="仿宋_GB2312"/>
          <w:sz w:val="30"/>
          <w:szCs w:val="30"/>
        </w:rPr>
        <w:t>企业有明确的发展战略和经营方针，工程优质高效，做到安全、文明施工，获得用户好评；</w:t>
      </w:r>
    </w:p>
    <w:p>
      <w:pPr>
        <w:ind w:firstLine="600" w:firstLineChars="200"/>
        <w:rPr>
          <w:rFonts w:ascii="仿宋_GB2312" w:hAnsi="宋体" w:eastAsia="仿宋_GB2312"/>
          <w:sz w:val="30"/>
          <w:szCs w:val="30"/>
        </w:rPr>
      </w:pPr>
      <w:r>
        <w:rPr>
          <w:rFonts w:ascii="仿宋_GB2312" w:hAnsi="宋体" w:eastAsia="仿宋_GB2312"/>
          <w:sz w:val="30"/>
          <w:szCs w:val="30"/>
        </w:rPr>
        <w:t>（四）</w:t>
      </w:r>
      <w:r>
        <w:rPr>
          <w:rFonts w:hint="eastAsia" w:ascii="仿宋_GB2312" w:hAnsi="宋体" w:eastAsia="仿宋_GB2312"/>
          <w:sz w:val="30"/>
          <w:szCs w:val="30"/>
        </w:rPr>
        <w:t>企业各项经营指标较好，不亏损，年利税额度高，在本地区或同行业中处于领先水平；</w:t>
      </w:r>
    </w:p>
    <w:p>
      <w:pPr>
        <w:ind w:firstLine="600" w:firstLineChars="200"/>
        <w:rPr>
          <w:rFonts w:ascii="仿宋_GB2312" w:hAnsi="宋体" w:eastAsia="仿宋_GB2312"/>
          <w:sz w:val="30"/>
          <w:szCs w:val="30"/>
        </w:rPr>
      </w:pPr>
      <w:r>
        <w:rPr>
          <w:rFonts w:ascii="仿宋_GB2312" w:hAnsi="宋体" w:eastAsia="仿宋_GB2312"/>
          <w:sz w:val="30"/>
          <w:szCs w:val="30"/>
        </w:rPr>
        <w:t>（五）</w:t>
      </w:r>
      <w:r>
        <w:rPr>
          <w:rFonts w:hint="eastAsia" w:ascii="仿宋_GB2312" w:hAnsi="宋体" w:eastAsia="仿宋_GB2312"/>
          <w:sz w:val="30"/>
          <w:szCs w:val="30"/>
        </w:rPr>
        <w:t>市场行为规范，守合同、重信用，无拖欠工资等不良行为记录，无违规违法行为；</w:t>
      </w:r>
    </w:p>
    <w:p>
      <w:pPr>
        <w:ind w:firstLine="600" w:firstLineChars="200"/>
        <w:rPr>
          <w:rFonts w:ascii="仿宋_GB2312" w:hAnsi="宋体" w:eastAsia="仿宋_GB2312"/>
          <w:sz w:val="30"/>
          <w:szCs w:val="30"/>
        </w:rPr>
      </w:pPr>
      <w:r>
        <w:rPr>
          <w:rFonts w:ascii="黑体" w:hAnsi="黑体" w:eastAsia="黑体"/>
          <w:sz w:val="30"/>
          <w:szCs w:val="30"/>
        </w:rPr>
        <w:t>第六条</w:t>
      </w:r>
      <w:r>
        <w:rPr>
          <w:rFonts w:ascii="宋体" w:hAnsi="宋体"/>
          <w:sz w:val="30"/>
          <w:szCs w:val="30"/>
        </w:rPr>
        <w:t xml:space="preserve">  </w:t>
      </w:r>
      <w:r>
        <w:rPr>
          <w:rFonts w:hint="eastAsia" w:ascii="仿宋_GB2312" w:hAnsi="宋体" w:eastAsia="仿宋_GB2312"/>
          <w:sz w:val="30"/>
          <w:szCs w:val="30"/>
        </w:rPr>
        <w:t>有下列情形之一者，取消申报资格：</w:t>
      </w:r>
    </w:p>
    <w:p>
      <w:pPr>
        <w:ind w:firstLine="600" w:firstLineChars="200"/>
        <w:rPr>
          <w:rFonts w:ascii="仿宋_GB2312" w:hAnsi="宋体" w:eastAsia="仿宋_GB2312"/>
          <w:sz w:val="30"/>
          <w:szCs w:val="30"/>
        </w:rPr>
      </w:pPr>
      <w:r>
        <w:rPr>
          <w:rFonts w:ascii="仿宋_GB2312" w:hAnsi="宋体" w:eastAsia="仿宋_GB2312"/>
          <w:sz w:val="30"/>
          <w:szCs w:val="30"/>
        </w:rPr>
        <w:t>（一）</w:t>
      </w:r>
      <w:r>
        <w:rPr>
          <w:rFonts w:hint="eastAsia" w:ascii="仿宋_GB2312" w:hAnsi="宋体" w:eastAsia="仿宋_GB2312"/>
          <w:sz w:val="30"/>
          <w:szCs w:val="30"/>
        </w:rPr>
        <w:t>评审当期发生重大工程质量安全事故的</w:t>
      </w:r>
      <w:r>
        <w:rPr>
          <w:rFonts w:ascii="仿宋_GB2312" w:hAnsi="宋体" w:eastAsia="仿宋_GB2312"/>
          <w:sz w:val="30"/>
          <w:szCs w:val="30"/>
        </w:rPr>
        <w:t>；</w:t>
      </w:r>
    </w:p>
    <w:p>
      <w:pPr>
        <w:ind w:firstLine="600" w:firstLineChars="200"/>
        <w:rPr>
          <w:rFonts w:ascii="仿宋_GB2312" w:hAnsi="宋体" w:eastAsia="仿宋_GB2312"/>
          <w:sz w:val="30"/>
          <w:szCs w:val="30"/>
        </w:rPr>
      </w:pPr>
      <w:r>
        <w:rPr>
          <w:rFonts w:ascii="仿宋_GB2312" w:hAnsi="宋体" w:eastAsia="仿宋_GB2312"/>
          <w:sz w:val="30"/>
          <w:szCs w:val="30"/>
        </w:rPr>
        <w:t>（二）</w:t>
      </w:r>
      <w:r>
        <w:rPr>
          <w:rFonts w:hint="eastAsia" w:ascii="仿宋_GB2312" w:hAnsi="宋体" w:eastAsia="仿宋_GB2312"/>
          <w:sz w:val="30"/>
          <w:szCs w:val="30"/>
        </w:rPr>
        <w:t>评审当期被建设行政主管部门通报处罚的</w:t>
      </w:r>
      <w:r>
        <w:rPr>
          <w:rFonts w:ascii="仿宋_GB2312" w:hAnsi="宋体" w:eastAsia="仿宋_GB2312"/>
          <w:sz w:val="30"/>
          <w:szCs w:val="30"/>
        </w:rPr>
        <w:t>；</w:t>
      </w:r>
    </w:p>
    <w:p>
      <w:pPr>
        <w:ind w:firstLine="600" w:firstLineChars="200"/>
        <w:rPr>
          <w:rFonts w:ascii="仿宋_GB2312" w:hAnsi="宋体" w:eastAsia="仿宋_GB2312"/>
          <w:sz w:val="30"/>
          <w:szCs w:val="30"/>
        </w:rPr>
      </w:pPr>
      <w:r>
        <w:rPr>
          <w:rFonts w:ascii="仿宋_GB2312" w:hAnsi="宋体" w:eastAsia="仿宋_GB2312"/>
          <w:sz w:val="30"/>
          <w:szCs w:val="30"/>
        </w:rPr>
        <w:t>（三）</w:t>
      </w:r>
      <w:r>
        <w:rPr>
          <w:rFonts w:hint="eastAsia" w:ascii="仿宋_GB2312" w:hAnsi="宋体" w:eastAsia="仿宋_GB2312"/>
          <w:sz w:val="30"/>
          <w:szCs w:val="30"/>
        </w:rPr>
        <w:t>提交申报材料不真实，有弄虚作假的。</w:t>
      </w:r>
    </w:p>
    <w:p>
      <w:pPr>
        <w:rPr>
          <w:rFonts w:eastAsia="仿宋_GB2312"/>
          <w:sz w:val="30"/>
          <w:szCs w:val="30"/>
        </w:rPr>
      </w:pPr>
    </w:p>
    <w:p>
      <w:pPr>
        <w:jc w:val="center"/>
        <w:rPr>
          <w:rFonts w:eastAsia="黑体"/>
          <w:sz w:val="30"/>
          <w:szCs w:val="30"/>
        </w:rPr>
      </w:pPr>
      <w:r>
        <w:rPr>
          <w:rFonts w:eastAsia="黑体"/>
          <w:sz w:val="30"/>
          <w:szCs w:val="30"/>
        </w:rPr>
        <w:t>第三章  评分办法</w:t>
      </w:r>
    </w:p>
    <w:p>
      <w:pPr>
        <w:jc w:val="center"/>
        <w:rPr>
          <w:rFonts w:eastAsia="黑体"/>
          <w:szCs w:val="21"/>
        </w:rPr>
      </w:pPr>
    </w:p>
    <w:p>
      <w:pPr>
        <w:ind w:firstLine="600" w:firstLineChars="200"/>
        <w:rPr>
          <w:rFonts w:ascii="仿宋_GB2312" w:hAnsi="宋体" w:eastAsia="仿宋_GB2312"/>
          <w:sz w:val="30"/>
          <w:szCs w:val="30"/>
        </w:rPr>
      </w:pPr>
      <w:r>
        <w:rPr>
          <w:rFonts w:eastAsia="黑体"/>
          <w:sz w:val="30"/>
          <w:szCs w:val="30"/>
        </w:rPr>
        <w:t>第七条</w:t>
      </w:r>
      <w:r>
        <w:rPr>
          <w:rFonts w:eastAsia="仿宋_GB2312"/>
          <w:sz w:val="30"/>
          <w:szCs w:val="30"/>
        </w:rPr>
        <w:t xml:space="preserve">  </w:t>
      </w:r>
      <w:r>
        <w:rPr>
          <w:rFonts w:hint="eastAsia" w:ascii="仿宋_GB2312" w:hAnsi="宋体" w:eastAsia="仿宋_GB2312"/>
          <w:sz w:val="30"/>
          <w:szCs w:val="30"/>
        </w:rPr>
        <w:t>广东省优秀园林企业</w:t>
      </w:r>
      <w:r>
        <w:rPr>
          <w:rFonts w:ascii="仿宋_GB2312" w:hAnsi="宋体" w:eastAsia="仿宋_GB2312"/>
          <w:sz w:val="30"/>
          <w:szCs w:val="30"/>
        </w:rPr>
        <w:t>评</w:t>
      </w:r>
      <w:r>
        <w:rPr>
          <w:rFonts w:hint="eastAsia" w:ascii="仿宋_GB2312" w:hAnsi="宋体" w:eastAsia="仿宋_GB2312"/>
          <w:sz w:val="30"/>
          <w:szCs w:val="30"/>
        </w:rPr>
        <w:t>分</w:t>
      </w:r>
      <w:r>
        <w:rPr>
          <w:rFonts w:ascii="仿宋_GB2312" w:hAnsi="宋体" w:eastAsia="仿宋_GB2312"/>
          <w:sz w:val="30"/>
          <w:szCs w:val="30"/>
        </w:rPr>
        <w:t>办法设</w:t>
      </w:r>
      <w:r>
        <w:rPr>
          <w:rFonts w:hint="eastAsia" w:ascii="仿宋_GB2312" w:hAnsi="宋体" w:eastAsia="仿宋_GB2312"/>
          <w:sz w:val="30"/>
          <w:szCs w:val="30"/>
        </w:rPr>
        <w:t>经营运行指标、综合评价指标</w:t>
      </w:r>
      <w:r>
        <w:rPr>
          <w:rFonts w:ascii="仿宋_GB2312" w:hAnsi="宋体" w:eastAsia="仿宋_GB2312"/>
          <w:sz w:val="30"/>
          <w:szCs w:val="30"/>
        </w:rPr>
        <w:t>。</w:t>
      </w:r>
    </w:p>
    <w:p>
      <w:pPr>
        <w:ind w:firstLine="600" w:firstLineChars="200"/>
        <w:rPr>
          <w:rFonts w:ascii="仿宋_GB2312" w:hAnsi="宋体" w:eastAsia="仿宋_GB2312"/>
          <w:sz w:val="30"/>
          <w:szCs w:val="30"/>
        </w:rPr>
      </w:pPr>
      <w:r>
        <w:rPr>
          <w:rFonts w:ascii="仿宋_GB2312" w:hAnsi="宋体" w:eastAsia="仿宋_GB2312"/>
          <w:sz w:val="30"/>
          <w:szCs w:val="30"/>
        </w:rPr>
        <w:t>（一）经</w:t>
      </w:r>
      <w:r>
        <w:rPr>
          <w:rFonts w:hint="eastAsia" w:ascii="仿宋_GB2312" w:hAnsi="宋体" w:eastAsia="仿宋_GB2312"/>
          <w:sz w:val="30"/>
          <w:szCs w:val="30"/>
        </w:rPr>
        <w:t>营</w:t>
      </w:r>
      <w:r>
        <w:rPr>
          <w:rFonts w:ascii="仿宋_GB2312" w:hAnsi="宋体" w:eastAsia="仿宋_GB2312"/>
          <w:sz w:val="30"/>
          <w:szCs w:val="30"/>
        </w:rPr>
        <w:t>运行指标及计分办法。</w:t>
      </w:r>
      <w:r>
        <w:rPr>
          <w:rFonts w:hint="eastAsia" w:ascii="仿宋_GB2312" w:hAnsi="宋体" w:eastAsia="仿宋_GB2312"/>
          <w:sz w:val="30"/>
          <w:szCs w:val="30"/>
        </w:rPr>
        <w:t>(所有指标均指园林绿化部分)。</w:t>
      </w:r>
    </w:p>
    <w:p>
      <w:pPr>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主营业务收入</w:t>
      </w:r>
      <w:r>
        <w:rPr>
          <w:rFonts w:ascii="仿宋_GB2312" w:hAnsi="宋体" w:eastAsia="仿宋_GB2312"/>
          <w:sz w:val="30"/>
          <w:szCs w:val="30"/>
        </w:rPr>
        <w:t>：</w:t>
      </w:r>
      <w:r>
        <w:rPr>
          <w:rFonts w:hint="eastAsia" w:ascii="仿宋_GB2312" w:hAnsi="宋体" w:eastAsia="仿宋_GB2312"/>
          <w:sz w:val="30"/>
          <w:szCs w:val="30"/>
        </w:rPr>
        <w:t>近两年的年平均主营业务收入达3000万计12分，超过部分每增加500万加1分，递次增加不足上述数额的不加分</w:t>
      </w:r>
      <w:r>
        <w:rPr>
          <w:rFonts w:ascii="仿宋_GB2312" w:hAnsi="宋体" w:eastAsia="仿宋_GB2312"/>
          <w:sz w:val="30"/>
          <w:szCs w:val="30"/>
        </w:rPr>
        <w:t>。</w:t>
      </w:r>
    </w:p>
    <w:p>
      <w:pPr>
        <w:ind w:firstLine="600" w:firstLineChars="200"/>
        <w:rPr>
          <w:rFonts w:ascii="仿宋_GB2312" w:hAnsi="宋体" w:eastAsia="仿宋_GB2312"/>
          <w:sz w:val="30"/>
          <w:szCs w:val="30"/>
        </w:rPr>
      </w:pPr>
      <w:r>
        <w:rPr>
          <w:rFonts w:ascii="仿宋_GB2312" w:hAnsi="宋体" w:eastAsia="仿宋_GB2312"/>
          <w:sz w:val="30"/>
          <w:szCs w:val="30"/>
        </w:rPr>
        <w:t>2.纳税总额：</w:t>
      </w:r>
      <w:r>
        <w:rPr>
          <w:rFonts w:hint="eastAsia" w:ascii="仿宋_GB2312" w:hAnsi="宋体" w:eastAsia="仿宋_GB2312"/>
          <w:sz w:val="30"/>
          <w:szCs w:val="30"/>
        </w:rPr>
        <w:t>近两年的年平均</w:t>
      </w:r>
      <w:r>
        <w:rPr>
          <w:rFonts w:ascii="仿宋_GB2312" w:hAnsi="宋体" w:eastAsia="仿宋_GB2312"/>
          <w:sz w:val="30"/>
          <w:szCs w:val="30"/>
        </w:rPr>
        <w:t>纳税总额</w:t>
      </w:r>
      <w:r>
        <w:rPr>
          <w:rFonts w:hint="eastAsia" w:ascii="仿宋_GB2312" w:hAnsi="宋体" w:eastAsia="仿宋_GB2312"/>
          <w:sz w:val="30"/>
          <w:szCs w:val="30"/>
        </w:rPr>
        <w:t>60万计12分。超过部分每增加20万加1分，递次增加不足上述数额的不加分</w:t>
      </w:r>
      <w:r>
        <w:rPr>
          <w:rFonts w:ascii="仿宋_GB2312" w:hAnsi="宋体" w:eastAsia="仿宋_GB2312"/>
          <w:sz w:val="30"/>
          <w:szCs w:val="30"/>
        </w:rPr>
        <w:t>。</w:t>
      </w:r>
    </w:p>
    <w:p>
      <w:pPr>
        <w:ind w:firstLine="600" w:firstLineChars="200"/>
        <w:rPr>
          <w:rFonts w:ascii="仿宋_GB2312" w:hAnsi="宋体" w:eastAsia="仿宋_GB2312"/>
          <w:sz w:val="30"/>
          <w:szCs w:val="30"/>
        </w:rPr>
      </w:pPr>
      <w:r>
        <w:rPr>
          <w:rFonts w:ascii="仿宋_GB2312" w:hAnsi="宋体" w:eastAsia="仿宋_GB2312"/>
          <w:sz w:val="30"/>
          <w:szCs w:val="30"/>
        </w:rPr>
        <w:t>3.利润总额：</w:t>
      </w:r>
      <w:r>
        <w:rPr>
          <w:rFonts w:hint="eastAsia" w:ascii="仿宋_GB2312" w:hAnsi="宋体" w:eastAsia="仿宋_GB2312"/>
          <w:sz w:val="30"/>
          <w:szCs w:val="30"/>
        </w:rPr>
        <w:t>以近两年的年平均利润</w:t>
      </w:r>
      <w:r>
        <w:rPr>
          <w:rFonts w:ascii="仿宋_GB2312" w:hAnsi="宋体" w:eastAsia="仿宋_GB2312"/>
          <w:sz w:val="30"/>
          <w:szCs w:val="30"/>
        </w:rPr>
        <w:t>总额</w:t>
      </w:r>
      <w:r>
        <w:rPr>
          <w:rFonts w:hint="eastAsia" w:ascii="仿宋_GB2312" w:hAnsi="宋体" w:eastAsia="仿宋_GB2312"/>
          <w:sz w:val="30"/>
          <w:szCs w:val="30"/>
        </w:rPr>
        <w:t>计分：每30万计1分。利润每增加一倍的加1分，不足一倍的不加分</w:t>
      </w:r>
      <w:r>
        <w:rPr>
          <w:rFonts w:ascii="仿宋_GB2312" w:hAnsi="宋体" w:eastAsia="仿宋_GB2312"/>
          <w:sz w:val="30"/>
          <w:szCs w:val="30"/>
        </w:rPr>
        <w:t>。</w:t>
      </w:r>
    </w:p>
    <w:p>
      <w:pPr>
        <w:ind w:firstLine="600" w:firstLineChars="200"/>
        <w:rPr>
          <w:rFonts w:ascii="仿宋_GB2312" w:hAnsi="宋体" w:eastAsia="仿宋_GB2312"/>
          <w:sz w:val="30"/>
          <w:szCs w:val="30"/>
        </w:rPr>
      </w:pPr>
      <w:r>
        <w:rPr>
          <w:rFonts w:ascii="仿宋_GB2312" w:hAnsi="宋体" w:eastAsia="仿宋_GB2312"/>
          <w:sz w:val="30"/>
          <w:szCs w:val="30"/>
        </w:rPr>
        <w:t>4.</w:t>
      </w:r>
      <w:r>
        <w:rPr>
          <w:rFonts w:hint="eastAsia" w:ascii="仿宋_GB2312" w:hAnsi="宋体" w:eastAsia="仿宋_GB2312"/>
          <w:sz w:val="30"/>
          <w:szCs w:val="30"/>
        </w:rPr>
        <w:t>固定资产净值：年末固定资产净值达100万计2分。超过部分每增加</w:t>
      </w:r>
      <w:r>
        <w:rPr>
          <w:rFonts w:hint="eastAsia" w:ascii="仿宋_GB2312" w:hAnsi="宋体" w:eastAsia="仿宋_GB2312"/>
          <w:sz w:val="30"/>
          <w:szCs w:val="30"/>
          <w:u w:val="single"/>
        </w:rPr>
        <w:t>50</w:t>
      </w:r>
      <w:r>
        <w:rPr>
          <w:rFonts w:hint="eastAsia" w:ascii="仿宋_GB2312" w:hAnsi="宋体" w:eastAsia="仿宋_GB2312"/>
          <w:sz w:val="30"/>
          <w:szCs w:val="30"/>
        </w:rPr>
        <w:t>万加1分，递次增加不足上述数额的不加分。最高得分15分。</w:t>
      </w:r>
    </w:p>
    <w:p>
      <w:pPr>
        <w:ind w:firstLine="600" w:firstLineChars="200"/>
        <w:rPr>
          <w:rFonts w:ascii="仿宋_GB2312" w:hAnsi="宋体" w:eastAsia="仿宋_GB2312"/>
          <w:sz w:val="30"/>
          <w:szCs w:val="30"/>
        </w:rPr>
      </w:pPr>
      <w:r>
        <w:rPr>
          <w:rFonts w:ascii="仿宋_GB2312" w:hAnsi="宋体" w:eastAsia="仿宋_GB2312"/>
          <w:sz w:val="30"/>
          <w:szCs w:val="30"/>
        </w:rPr>
        <w:t>（二）</w:t>
      </w:r>
      <w:r>
        <w:rPr>
          <w:rFonts w:hint="eastAsia" w:ascii="仿宋_GB2312" w:hAnsi="宋体" w:eastAsia="仿宋_GB2312"/>
          <w:sz w:val="30"/>
          <w:szCs w:val="30"/>
        </w:rPr>
        <w:t>综合评价</w:t>
      </w:r>
      <w:r>
        <w:rPr>
          <w:rFonts w:ascii="仿宋_GB2312" w:hAnsi="宋体" w:eastAsia="仿宋_GB2312"/>
          <w:sz w:val="30"/>
          <w:szCs w:val="30"/>
        </w:rPr>
        <w:t>指标及计分办法。</w:t>
      </w:r>
    </w:p>
    <w:p>
      <w:pPr>
        <w:ind w:firstLine="600" w:firstLineChars="200"/>
        <w:rPr>
          <w:rFonts w:ascii="仿宋_GB2312" w:hAnsi="宋体" w:eastAsia="仿宋_GB2312"/>
          <w:sz w:val="30"/>
          <w:szCs w:val="30"/>
        </w:rPr>
      </w:pPr>
      <w:r>
        <w:rPr>
          <w:rFonts w:ascii="仿宋_GB2312" w:hAnsi="宋体" w:eastAsia="仿宋_GB2312"/>
          <w:sz w:val="30"/>
          <w:szCs w:val="30"/>
        </w:rPr>
        <w:t>1.</w:t>
      </w:r>
      <w:r>
        <w:rPr>
          <w:rFonts w:hint="eastAsia" w:ascii="仿宋_GB2312" w:hAnsi="宋体" w:eastAsia="仿宋_GB2312"/>
          <w:sz w:val="30"/>
          <w:szCs w:val="30"/>
        </w:rPr>
        <w:t>项目获奖（限建设系统和科技系统园林项目颁发）</w:t>
      </w:r>
      <w:r>
        <w:rPr>
          <w:rFonts w:ascii="仿宋_GB2312" w:hAnsi="宋体" w:eastAsia="仿宋_GB2312"/>
          <w:sz w:val="30"/>
          <w:szCs w:val="30"/>
        </w:rPr>
        <w:t>：</w:t>
      </w:r>
      <w:r>
        <w:rPr>
          <w:rFonts w:hint="eastAsia" w:ascii="仿宋_GB2312" w:hAnsi="宋体" w:eastAsia="仿宋_GB2312"/>
          <w:sz w:val="30"/>
          <w:szCs w:val="30"/>
        </w:rPr>
        <w:t>获得国家级项目奖励的，每个项目大金、金、银、铜计6分、5分、4分、3分；获得省级（广东省）项目奖励的，每个项目依次按金、银、铜计4分、3分、2分；同一个项目获得不同奖项的，仅按最高分值计算一次。</w:t>
      </w:r>
    </w:p>
    <w:p>
      <w:pPr>
        <w:ind w:firstLine="600" w:firstLineChars="200"/>
        <w:rPr>
          <w:rFonts w:ascii="仿宋_GB2312" w:hAnsi="宋体" w:eastAsia="仿宋_GB2312"/>
          <w:sz w:val="30"/>
          <w:szCs w:val="30"/>
        </w:rPr>
      </w:pPr>
      <w:r>
        <w:rPr>
          <w:rFonts w:hint="eastAsia" w:ascii="仿宋_GB2312" w:hAnsi="宋体" w:eastAsia="仿宋_GB2312"/>
          <w:sz w:val="30"/>
          <w:szCs w:val="30"/>
        </w:rPr>
        <w:t>2</w:t>
      </w:r>
      <w:r>
        <w:rPr>
          <w:rFonts w:ascii="仿宋_GB2312" w:hAnsi="宋体" w:eastAsia="仿宋_GB2312"/>
          <w:sz w:val="30"/>
          <w:szCs w:val="30"/>
        </w:rPr>
        <w:t>.</w:t>
      </w:r>
      <w:r>
        <w:rPr>
          <w:rStyle w:val="6"/>
          <w:rFonts w:hint="eastAsia" w:ascii="仿宋_GB2312" w:hAnsi="宋体" w:eastAsia="仿宋_GB2312" w:cs="宋体"/>
          <w:sz w:val="30"/>
          <w:szCs w:val="30"/>
        </w:rPr>
        <w:t xml:space="preserve"> </w:t>
      </w:r>
      <w:r>
        <w:rPr>
          <w:rFonts w:hint="eastAsia" w:ascii="仿宋_GB2312" w:hAnsi="宋体" w:eastAsia="仿宋_GB2312"/>
          <w:sz w:val="30"/>
          <w:szCs w:val="30"/>
        </w:rPr>
        <w:t>广东省园林绿化行业诚信等级：评价等级5A、4A、3A的，依次计5分、4分、3分，未评不得分。</w:t>
      </w:r>
    </w:p>
    <w:p>
      <w:pPr>
        <w:ind w:firstLine="600" w:firstLineChars="200"/>
        <w:rPr>
          <w:rFonts w:ascii="仿宋_GB2312" w:hAnsi="宋体" w:eastAsia="仿宋_GB2312"/>
          <w:sz w:val="30"/>
          <w:szCs w:val="30"/>
        </w:rPr>
      </w:pPr>
      <w:r>
        <w:rPr>
          <w:rFonts w:hint="eastAsia" w:ascii="仿宋_GB2312" w:hAnsi="宋体" w:eastAsia="仿宋_GB2312"/>
          <w:sz w:val="30"/>
          <w:szCs w:val="30"/>
        </w:rPr>
        <w:t>3</w:t>
      </w:r>
      <w:r>
        <w:rPr>
          <w:rFonts w:ascii="仿宋_GB2312" w:hAnsi="宋体" w:eastAsia="仿宋_GB2312"/>
          <w:sz w:val="30"/>
          <w:szCs w:val="30"/>
        </w:rPr>
        <w:t>.</w:t>
      </w:r>
      <w:r>
        <w:rPr>
          <w:rFonts w:hint="eastAsia" w:ascii="仿宋_GB2312" w:hAnsi="宋体" w:eastAsia="仿宋_GB2312"/>
          <w:sz w:val="30"/>
          <w:szCs w:val="30"/>
        </w:rPr>
        <w:t>苗圃</w:t>
      </w:r>
      <w:r>
        <w:rPr>
          <w:rFonts w:ascii="仿宋_GB2312" w:hAnsi="宋体" w:eastAsia="仿宋_GB2312"/>
          <w:sz w:val="30"/>
          <w:szCs w:val="30"/>
        </w:rPr>
        <w:t>：</w:t>
      </w:r>
      <w:r>
        <w:rPr>
          <w:rFonts w:hint="eastAsia" w:ascii="仿宋_GB2312" w:hAnsi="宋体" w:eastAsia="仿宋_GB2312"/>
          <w:sz w:val="30"/>
          <w:szCs w:val="30"/>
        </w:rPr>
        <w:t>自有苗圃面积有100</w:t>
      </w:r>
      <w:r>
        <w:rPr>
          <w:rFonts w:hint="eastAsia" w:ascii="仿宋_GB2312" w:hAnsi="宋体" w:eastAsia="仿宋_GB2312"/>
          <w:sz w:val="30"/>
          <w:szCs w:val="30"/>
          <w:u w:val="single"/>
        </w:rPr>
        <w:t>亩</w:t>
      </w:r>
      <w:r>
        <w:rPr>
          <w:rFonts w:hint="eastAsia" w:ascii="仿宋_GB2312" w:hAnsi="宋体" w:eastAsia="仿宋_GB2312"/>
          <w:sz w:val="30"/>
          <w:szCs w:val="30"/>
        </w:rPr>
        <w:t>以内的计1分。面积每增加一倍的加1分，不足一倍的不加分，满分3分。</w:t>
      </w:r>
    </w:p>
    <w:p>
      <w:pPr>
        <w:ind w:firstLine="600" w:firstLineChars="200"/>
        <w:rPr>
          <w:rFonts w:ascii="仿宋_GB2312" w:hAnsi="宋体" w:eastAsia="仿宋_GB2312"/>
          <w:sz w:val="30"/>
          <w:szCs w:val="30"/>
        </w:rPr>
      </w:pPr>
      <w:r>
        <w:rPr>
          <w:rFonts w:hint="eastAsia" w:ascii="仿宋_GB2312" w:hAnsi="宋体" w:eastAsia="仿宋_GB2312"/>
          <w:sz w:val="30"/>
          <w:szCs w:val="30"/>
        </w:rPr>
        <w:t>4</w:t>
      </w:r>
      <w:r>
        <w:rPr>
          <w:rFonts w:ascii="仿宋_GB2312" w:hAnsi="宋体" w:eastAsia="仿宋_GB2312"/>
          <w:sz w:val="30"/>
          <w:szCs w:val="30"/>
        </w:rPr>
        <w:t>.</w:t>
      </w:r>
      <w:r>
        <w:rPr>
          <w:rFonts w:hint="eastAsia" w:ascii="仿宋_GB2312" w:hAnsi="宋体" w:eastAsia="仿宋_GB2312"/>
          <w:sz w:val="30"/>
          <w:szCs w:val="30"/>
        </w:rPr>
        <w:t>市场覆盖率：业务范围在市内的，计1分；业务范围在省内的，计2分；业务范围跨省的，计3分；业务范围超过5个省份的，计4分。满分4分。</w:t>
      </w:r>
    </w:p>
    <w:p>
      <w:pPr>
        <w:ind w:firstLine="600" w:firstLineChars="200"/>
        <w:rPr>
          <w:rFonts w:ascii="仿宋_GB2312" w:hAnsi="宋体" w:eastAsia="仿宋_GB2312"/>
          <w:sz w:val="30"/>
          <w:szCs w:val="30"/>
        </w:rPr>
      </w:pPr>
      <w:r>
        <w:rPr>
          <w:rFonts w:hint="eastAsia" w:ascii="仿宋_GB2312" w:hAnsi="宋体" w:eastAsia="仿宋_GB2312"/>
          <w:sz w:val="30"/>
          <w:szCs w:val="30"/>
        </w:rPr>
        <w:t>5．获</w:t>
      </w:r>
      <w:r>
        <w:rPr>
          <w:rFonts w:ascii="仿宋_GB2312" w:hAnsi="宋体" w:eastAsia="仿宋_GB2312"/>
          <w:sz w:val="30"/>
          <w:szCs w:val="30"/>
        </w:rPr>
        <w:t>ISO9001质量管理体系、ISO14001环境管理体系和OHSAS18001职业健康安全管理体系三体系认证，</w:t>
      </w:r>
      <w:r>
        <w:rPr>
          <w:rFonts w:hint="eastAsia" w:ascii="仿宋_GB2312" w:hAnsi="宋体" w:eastAsia="仿宋_GB2312"/>
          <w:sz w:val="30"/>
          <w:szCs w:val="30"/>
        </w:rPr>
        <w:t>全齐</w:t>
      </w:r>
      <w:r>
        <w:rPr>
          <w:rFonts w:ascii="仿宋_GB2312" w:hAnsi="宋体" w:eastAsia="仿宋_GB2312"/>
          <w:sz w:val="30"/>
          <w:szCs w:val="30"/>
        </w:rPr>
        <w:t>计</w:t>
      </w:r>
      <w:r>
        <w:rPr>
          <w:rFonts w:hint="eastAsia" w:ascii="仿宋_GB2312" w:hAnsi="宋体" w:eastAsia="仿宋_GB2312"/>
          <w:sz w:val="30"/>
          <w:szCs w:val="30"/>
        </w:rPr>
        <w:t>1</w:t>
      </w:r>
      <w:r>
        <w:rPr>
          <w:rFonts w:ascii="仿宋_GB2312" w:hAnsi="宋体" w:eastAsia="仿宋_GB2312"/>
          <w:sz w:val="30"/>
          <w:szCs w:val="30"/>
        </w:rPr>
        <w:t>分</w:t>
      </w:r>
      <w:r>
        <w:rPr>
          <w:rFonts w:hint="eastAsia" w:ascii="仿宋_GB2312" w:hAnsi="宋体" w:eastAsia="仿宋_GB2312"/>
          <w:sz w:val="30"/>
          <w:szCs w:val="30"/>
        </w:rPr>
        <w:t>。满分1分。</w:t>
      </w:r>
    </w:p>
    <w:p>
      <w:pPr>
        <w:ind w:firstLine="600" w:firstLineChars="200"/>
        <w:rPr>
          <w:rFonts w:ascii="仿宋_GB2312" w:hAnsi="宋体" w:eastAsia="仿宋_GB2312"/>
          <w:sz w:val="30"/>
          <w:szCs w:val="30"/>
        </w:rPr>
      </w:pPr>
      <w:r>
        <w:rPr>
          <w:rFonts w:hint="eastAsia" w:ascii="仿宋_GB2312" w:hAnsi="宋体" w:eastAsia="仿宋_GB2312"/>
          <w:sz w:val="30"/>
          <w:szCs w:val="30"/>
        </w:rPr>
        <w:t>6</w:t>
      </w:r>
      <w:r>
        <w:rPr>
          <w:rFonts w:ascii="仿宋_GB2312" w:hAnsi="宋体" w:eastAsia="仿宋_GB2312"/>
          <w:sz w:val="30"/>
          <w:szCs w:val="30"/>
        </w:rPr>
        <w:t>.</w:t>
      </w:r>
      <w:r>
        <w:rPr>
          <w:rFonts w:hint="eastAsia" w:ascii="仿宋_GB2312" w:hAnsi="宋体" w:eastAsia="仿宋_GB2312"/>
          <w:sz w:val="30"/>
          <w:szCs w:val="30"/>
        </w:rPr>
        <w:t>守合同、重信用</w:t>
      </w:r>
      <w:r>
        <w:rPr>
          <w:rFonts w:ascii="仿宋_GB2312" w:hAnsi="宋体" w:eastAsia="仿宋_GB2312"/>
          <w:sz w:val="30"/>
          <w:szCs w:val="30"/>
        </w:rPr>
        <w:t>：</w:t>
      </w:r>
      <w:r>
        <w:rPr>
          <w:rFonts w:hint="eastAsia" w:ascii="仿宋_GB2312" w:hAnsi="宋体" w:eastAsia="仿宋_GB2312"/>
          <w:sz w:val="30"/>
          <w:szCs w:val="30"/>
        </w:rPr>
        <w:t>获地级市以上工商行政管理部门颁发 “守合同、重信用”的，计2分；连续获得5年以上的，计1分</w:t>
      </w:r>
      <w:r>
        <w:rPr>
          <w:rFonts w:ascii="仿宋_GB2312" w:hAnsi="宋体" w:eastAsia="仿宋_GB2312"/>
          <w:sz w:val="30"/>
          <w:szCs w:val="30"/>
        </w:rPr>
        <w:t>。</w:t>
      </w:r>
      <w:r>
        <w:rPr>
          <w:rFonts w:hint="eastAsia" w:ascii="仿宋_GB2312" w:hAnsi="宋体" w:eastAsia="仿宋_GB2312"/>
          <w:sz w:val="30"/>
          <w:szCs w:val="30"/>
        </w:rPr>
        <w:t>最高得分3分。</w:t>
      </w:r>
    </w:p>
    <w:p>
      <w:pPr>
        <w:ind w:firstLine="600" w:firstLineChars="200"/>
        <w:rPr>
          <w:rFonts w:ascii="仿宋_GB2312" w:hAnsi="宋体" w:eastAsia="仿宋_GB2312"/>
          <w:sz w:val="30"/>
          <w:szCs w:val="30"/>
        </w:rPr>
      </w:pPr>
      <w:r>
        <w:rPr>
          <w:rFonts w:hint="eastAsia" w:ascii="仿宋_GB2312" w:hAnsi="宋体" w:eastAsia="仿宋_GB2312"/>
          <w:sz w:val="30"/>
          <w:szCs w:val="30"/>
        </w:rPr>
        <w:t>7</w:t>
      </w:r>
      <w:r>
        <w:rPr>
          <w:rFonts w:ascii="仿宋_GB2312" w:hAnsi="宋体" w:eastAsia="仿宋_GB2312"/>
          <w:sz w:val="30"/>
          <w:szCs w:val="30"/>
        </w:rPr>
        <w:t>.</w:t>
      </w:r>
      <w:r>
        <w:rPr>
          <w:rFonts w:hint="eastAsia" w:ascii="仿宋_GB2312" w:hAnsi="宋体" w:eastAsia="仿宋_GB2312"/>
          <w:sz w:val="30"/>
          <w:szCs w:val="30"/>
        </w:rPr>
        <w:t>商标：获省级或以上著名商标的，计2分</w:t>
      </w:r>
      <w:r>
        <w:rPr>
          <w:rFonts w:ascii="仿宋_GB2312" w:hAnsi="宋体" w:eastAsia="仿宋_GB2312"/>
          <w:sz w:val="30"/>
          <w:szCs w:val="30"/>
        </w:rPr>
        <w:t>。</w:t>
      </w:r>
    </w:p>
    <w:p>
      <w:pPr>
        <w:ind w:firstLine="600" w:firstLineChars="200"/>
        <w:rPr>
          <w:rFonts w:eastAsia="仿宋_GB2312"/>
          <w:sz w:val="30"/>
          <w:szCs w:val="30"/>
        </w:rPr>
      </w:pPr>
      <w:r>
        <w:rPr>
          <w:rFonts w:hint="eastAsia" w:eastAsia="仿宋_GB2312"/>
          <w:sz w:val="30"/>
          <w:szCs w:val="30"/>
        </w:rPr>
        <w:t>8.设施条件：包括办公室条件、设备条件、环境等，分为优良、中等、一般三个等级，分别计3分、2分、1分。</w:t>
      </w:r>
    </w:p>
    <w:p>
      <w:pPr>
        <w:ind w:firstLine="600" w:firstLineChars="200"/>
        <w:rPr>
          <w:rFonts w:eastAsia="仿宋_GB2312"/>
          <w:sz w:val="30"/>
          <w:szCs w:val="30"/>
        </w:rPr>
      </w:pPr>
    </w:p>
    <w:p>
      <w:pPr>
        <w:jc w:val="center"/>
        <w:rPr>
          <w:rFonts w:eastAsia="黑体"/>
          <w:sz w:val="30"/>
          <w:szCs w:val="30"/>
        </w:rPr>
      </w:pPr>
      <w:r>
        <w:rPr>
          <w:rFonts w:eastAsia="黑体"/>
          <w:sz w:val="30"/>
          <w:szCs w:val="30"/>
        </w:rPr>
        <w:t xml:space="preserve">第四章  </w:t>
      </w:r>
      <w:r>
        <w:rPr>
          <w:rFonts w:hint="eastAsia" w:eastAsia="黑体"/>
          <w:sz w:val="30"/>
          <w:szCs w:val="30"/>
        </w:rPr>
        <w:t>评选</w:t>
      </w:r>
      <w:r>
        <w:rPr>
          <w:rFonts w:eastAsia="黑体"/>
          <w:sz w:val="30"/>
          <w:szCs w:val="30"/>
        </w:rPr>
        <w:t>程序</w:t>
      </w:r>
    </w:p>
    <w:p>
      <w:pPr>
        <w:jc w:val="center"/>
        <w:rPr>
          <w:rFonts w:eastAsia="黑体"/>
          <w:szCs w:val="21"/>
        </w:rPr>
      </w:pPr>
    </w:p>
    <w:p>
      <w:pPr>
        <w:ind w:firstLine="600" w:firstLineChars="200"/>
        <w:rPr>
          <w:rFonts w:hint="eastAsia" w:ascii="仿宋_GB2312" w:hAnsi="宋体" w:eastAsia="仿宋_GB2312"/>
          <w:sz w:val="30"/>
          <w:szCs w:val="30"/>
        </w:rPr>
      </w:pPr>
      <w:r>
        <w:rPr>
          <w:rFonts w:eastAsia="黑体"/>
          <w:sz w:val="30"/>
          <w:szCs w:val="30"/>
        </w:rPr>
        <w:t>第八条</w:t>
      </w:r>
      <w:r>
        <w:rPr>
          <w:rFonts w:eastAsia="仿宋_GB2312"/>
          <w:sz w:val="30"/>
          <w:szCs w:val="30"/>
        </w:rPr>
        <w:t xml:space="preserve">  </w:t>
      </w:r>
      <w:r>
        <w:rPr>
          <w:rFonts w:ascii="仿宋_GB2312" w:hAnsi="宋体" w:eastAsia="仿宋_GB2312"/>
          <w:sz w:val="30"/>
          <w:szCs w:val="30"/>
        </w:rPr>
        <w:t>符合申报条件的企业向</w:t>
      </w:r>
      <w:r>
        <w:rPr>
          <w:rFonts w:hint="eastAsia" w:ascii="仿宋_GB2312" w:hAnsi="宋体" w:eastAsia="仿宋_GB2312"/>
          <w:sz w:val="30"/>
          <w:szCs w:val="30"/>
        </w:rPr>
        <w:t>广东省风景园林与生态景观协会</w:t>
      </w:r>
      <w:r>
        <w:rPr>
          <w:rFonts w:ascii="仿宋_GB2312" w:hAnsi="宋体" w:eastAsia="仿宋_GB2312"/>
          <w:sz w:val="30"/>
          <w:szCs w:val="30"/>
        </w:rPr>
        <w:t>申报。</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（一）采取预申报办法</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填写Excel格式图表，表头依次为：企业注册地（填城市）、申报单位、办公地址、联系人、联系电话，于指定日期前发到协会邮箱。</w:t>
      </w:r>
    </w:p>
    <w:p>
      <w:pPr>
        <w:ind w:firstLine="600" w:firstLineChars="200"/>
        <w:rPr>
          <w:rFonts w:ascii="宋体" w:hAnsi="宋体"/>
          <w:sz w:val="30"/>
          <w:szCs w:val="30"/>
        </w:rPr>
      </w:pPr>
      <w:r>
        <w:rPr>
          <w:rFonts w:hint="eastAsia" w:ascii="仿宋_GB2312" w:hAnsi="宋体" w:eastAsia="仿宋_GB2312"/>
          <w:sz w:val="30"/>
          <w:szCs w:val="30"/>
        </w:rPr>
        <w:t>（二）纸质</w:t>
      </w:r>
      <w:r>
        <w:rPr>
          <w:rFonts w:ascii="仿宋_GB2312" w:hAnsi="宋体" w:eastAsia="仿宋_GB2312"/>
          <w:sz w:val="30"/>
          <w:szCs w:val="30"/>
        </w:rPr>
        <w:t>申报材料包括：</w:t>
      </w:r>
      <w:r>
        <w:rPr>
          <w:rFonts w:hint="eastAsia" w:ascii="仿宋_GB2312" w:hAnsi="宋体" w:eastAsia="仿宋_GB2312"/>
          <w:sz w:val="30"/>
          <w:szCs w:val="30"/>
        </w:rPr>
        <w:t>广东省优秀园林企业</w:t>
      </w:r>
      <w:r>
        <w:rPr>
          <w:rFonts w:ascii="仿宋_GB2312" w:hAnsi="宋体" w:eastAsia="仿宋_GB2312"/>
          <w:sz w:val="30"/>
          <w:szCs w:val="30"/>
        </w:rPr>
        <w:t>申报表、</w:t>
      </w:r>
      <w:r>
        <w:rPr>
          <w:rFonts w:hint="eastAsia" w:ascii="仿宋_GB2312" w:hAnsi="宋体" w:eastAsia="仿宋_GB2312"/>
          <w:sz w:val="30"/>
          <w:szCs w:val="30"/>
        </w:rPr>
        <w:t>申报证明材料（包括</w:t>
      </w:r>
      <w:r>
        <w:rPr>
          <w:rFonts w:ascii="仿宋_GB2312" w:hAnsi="宋体" w:eastAsia="仿宋_GB2312"/>
          <w:sz w:val="30"/>
          <w:szCs w:val="30"/>
        </w:rPr>
        <w:t>营业执照、</w:t>
      </w:r>
      <w:r>
        <w:rPr>
          <w:rFonts w:hint="eastAsia" w:ascii="仿宋_GB2312" w:hAnsi="宋体" w:eastAsia="仿宋_GB2312"/>
          <w:sz w:val="30"/>
          <w:szCs w:val="30"/>
        </w:rPr>
        <w:t>财务审计报告、企业所得税汇算清缴报告、各项评价指标相关证明材料、</w:t>
      </w:r>
      <w:r>
        <w:rPr>
          <w:rFonts w:ascii="仿宋_GB2312" w:hAnsi="宋体" w:eastAsia="仿宋_GB2312"/>
          <w:sz w:val="30"/>
          <w:szCs w:val="30"/>
        </w:rPr>
        <w:t>有效证书</w:t>
      </w:r>
      <w:r>
        <w:rPr>
          <w:rFonts w:hint="eastAsia" w:ascii="仿宋_GB2312" w:hAnsi="宋体" w:eastAsia="仿宋_GB2312"/>
          <w:sz w:val="30"/>
          <w:szCs w:val="30"/>
        </w:rPr>
        <w:t>等）</w:t>
      </w:r>
      <w:r>
        <w:rPr>
          <w:rFonts w:ascii="仿宋_GB2312" w:hAnsi="宋体" w:eastAsia="仿宋_GB2312"/>
          <w:sz w:val="30"/>
          <w:szCs w:val="30"/>
        </w:rPr>
        <w:t>复印件各一式两份</w:t>
      </w:r>
      <w:r>
        <w:rPr>
          <w:rFonts w:hint="eastAsia" w:ascii="仿宋_GB2312" w:hAnsi="宋体" w:eastAsia="仿宋_GB2312"/>
          <w:sz w:val="30"/>
          <w:szCs w:val="30"/>
        </w:rPr>
        <w:t>，于指定日期前上报广东省风景园林与生态景观协会秘书处。</w:t>
      </w:r>
    </w:p>
    <w:p>
      <w:pPr>
        <w:ind w:firstLine="600" w:firstLineChars="200"/>
        <w:rPr>
          <w:rFonts w:eastAsia="仿宋_GB2312"/>
          <w:sz w:val="30"/>
          <w:szCs w:val="30"/>
        </w:rPr>
      </w:pPr>
      <w:r>
        <w:rPr>
          <w:rFonts w:eastAsia="黑体"/>
          <w:sz w:val="30"/>
          <w:szCs w:val="30"/>
        </w:rPr>
        <w:t>第九条</w:t>
      </w:r>
      <w:r>
        <w:rPr>
          <w:rFonts w:eastAsia="仿宋_GB2312"/>
          <w:sz w:val="30"/>
          <w:szCs w:val="30"/>
        </w:rPr>
        <w:t xml:space="preserve">  </w:t>
      </w:r>
      <w:r>
        <w:rPr>
          <w:rFonts w:hint="eastAsia" w:ascii="仿宋_GB2312" w:hAnsi="宋体" w:eastAsia="仿宋_GB2312"/>
          <w:sz w:val="30"/>
          <w:szCs w:val="30"/>
        </w:rPr>
        <w:t>广东省风景园林与生态景观协会组织材料评审组负责初审，初审通过的企业可进入评选</w:t>
      </w:r>
      <w:r>
        <w:rPr>
          <w:rFonts w:ascii="仿宋_GB2312" w:hAnsi="宋体" w:eastAsia="仿宋_GB2312"/>
          <w:sz w:val="30"/>
          <w:szCs w:val="30"/>
        </w:rPr>
        <w:t>。</w:t>
      </w:r>
    </w:p>
    <w:p>
      <w:pPr>
        <w:ind w:firstLine="600" w:firstLineChars="200"/>
        <w:rPr>
          <w:rFonts w:eastAsia="仿宋_GB2312"/>
          <w:sz w:val="30"/>
          <w:szCs w:val="30"/>
        </w:rPr>
      </w:pPr>
      <w:r>
        <w:rPr>
          <w:rFonts w:eastAsia="黑体"/>
          <w:sz w:val="30"/>
          <w:szCs w:val="30"/>
        </w:rPr>
        <w:t>第十条</w:t>
      </w:r>
      <w:r>
        <w:rPr>
          <w:rFonts w:eastAsia="仿宋_GB2312"/>
          <w:sz w:val="30"/>
          <w:szCs w:val="30"/>
        </w:rPr>
        <w:t xml:space="preserve">  </w:t>
      </w:r>
      <w:r>
        <w:rPr>
          <w:rFonts w:hint="eastAsia" w:ascii="仿宋_GB2312" w:hAnsi="宋体" w:eastAsia="仿宋_GB2312"/>
          <w:sz w:val="30"/>
          <w:szCs w:val="30"/>
        </w:rPr>
        <w:t>广东省风景园林与生态景观协会组织园林行业等相关专业专家组成评审委员会，对通过初审的企业进行计分评选，</w:t>
      </w:r>
      <w:r>
        <w:rPr>
          <w:rFonts w:ascii="仿宋_GB2312" w:hAnsi="宋体" w:eastAsia="仿宋_GB2312"/>
          <w:sz w:val="30"/>
          <w:szCs w:val="30"/>
        </w:rPr>
        <w:t>选</w:t>
      </w:r>
      <w:r>
        <w:rPr>
          <w:rFonts w:hint="eastAsia" w:ascii="仿宋_GB2312" w:hAnsi="宋体" w:eastAsia="仿宋_GB2312"/>
          <w:sz w:val="30"/>
          <w:szCs w:val="30"/>
        </w:rPr>
        <w:t>出各等级的广东省优秀园林企业，最后由广东省风景园林与生态景观协会审核通过</w:t>
      </w:r>
      <w:r>
        <w:rPr>
          <w:rFonts w:ascii="仿宋_GB2312" w:hAnsi="宋体" w:eastAsia="仿宋_GB2312"/>
          <w:sz w:val="30"/>
          <w:szCs w:val="30"/>
        </w:rPr>
        <w:t>。</w:t>
      </w:r>
    </w:p>
    <w:p>
      <w:pPr>
        <w:rPr>
          <w:rFonts w:eastAsia="仿宋_GB2312"/>
          <w:sz w:val="30"/>
          <w:szCs w:val="30"/>
        </w:rPr>
      </w:pPr>
    </w:p>
    <w:p>
      <w:pPr>
        <w:jc w:val="center"/>
        <w:rPr>
          <w:rFonts w:eastAsia="黑体"/>
          <w:sz w:val="30"/>
          <w:szCs w:val="30"/>
        </w:rPr>
      </w:pPr>
      <w:r>
        <w:rPr>
          <w:rFonts w:eastAsia="黑体"/>
          <w:sz w:val="30"/>
          <w:szCs w:val="30"/>
        </w:rPr>
        <w:t>第五章  表彰</w:t>
      </w:r>
    </w:p>
    <w:p>
      <w:pPr>
        <w:jc w:val="center"/>
        <w:rPr>
          <w:rFonts w:eastAsia="黑体"/>
          <w:szCs w:val="21"/>
        </w:rPr>
      </w:pPr>
    </w:p>
    <w:p>
      <w:pPr>
        <w:ind w:firstLine="600" w:firstLineChars="200"/>
        <w:rPr>
          <w:rFonts w:ascii="仿宋_GB2312" w:hAnsi="宋体" w:eastAsia="仿宋_GB2312"/>
          <w:sz w:val="30"/>
          <w:szCs w:val="30"/>
        </w:rPr>
      </w:pPr>
      <w:r>
        <w:rPr>
          <w:rFonts w:eastAsia="黑体"/>
          <w:sz w:val="30"/>
          <w:szCs w:val="30"/>
        </w:rPr>
        <w:t>第十一条</w:t>
      </w:r>
      <w:r>
        <w:rPr>
          <w:rFonts w:eastAsia="仿宋_GB2312"/>
          <w:sz w:val="30"/>
          <w:szCs w:val="30"/>
        </w:rPr>
        <w:t xml:space="preserve">  </w:t>
      </w:r>
      <w:r>
        <w:rPr>
          <w:rFonts w:hint="eastAsia" w:ascii="仿宋_GB2312" w:hAnsi="宋体" w:eastAsia="仿宋_GB2312"/>
          <w:sz w:val="30"/>
          <w:szCs w:val="30"/>
        </w:rPr>
        <w:t>广东省优秀园林企业</w:t>
      </w:r>
      <w:r>
        <w:rPr>
          <w:rFonts w:ascii="仿宋_GB2312" w:hAnsi="宋体" w:eastAsia="仿宋_GB2312"/>
          <w:sz w:val="30"/>
          <w:szCs w:val="30"/>
        </w:rPr>
        <w:t>由</w:t>
      </w:r>
      <w:r>
        <w:rPr>
          <w:rFonts w:hint="eastAsia" w:ascii="仿宋_GB2312" w:hAnsi="宋体" w:eastAsia="仿宋_GB2312"/>
          <w:sz w:val="30"/>
          <w:szCs w:val="30"/>
        </w:rPr>
        <w:t>广东省风景园林与生态景观协会</w:t>
      </w:r>
      <w:r>
        <w:rPr>
          <w:rFonts w:ascii="仿宋_GB2312" w:hAnsi="宋体" w:eastAsia="仿宋_GB2312"/>
          <w:sz w:val="30"/>
          <w:szCs w:val="30"/>
        </w:rPr>
        <w:t>通报表彰，并颁发证书和牌匾。</w:t>
      </w:r>
    </w:p>
    <w:p>
      <w:pPr>
        <w:rPr>
          <w:rFonts w:eastAsia="仿宋_GB2312"/>
          <w:sz w:val="30"/>
          <w:szCs w:val="30"/>
        </w:rPr>
      </w:pPr>
    </w:p>
    <w:p>
      <w:pPr>
        <w:jc w:val="center"/>
        <w:rPr>
          <w:rFonts w:eastAsia="黑体"/>
          <w:sz w:val="30"/>
          <w:szCs w:val="30"/>
        </w:rPr>
      </w:pPr>
      <w:r>
        <w:rPr>
          <w:rFonts w:eastAsia="黑体"/>
          <w:sz w:val="30"/>
          <w:szCs w:val="30"/>
        </w:rPr>
        <w:t>第</w:t>
      </w:r>
      <w:r>
        <w:rPr>
          <w:rFonts w:hint="eastAsia" w:eastAsia="黑体"/>
          <w:sz w:val="30"/>
          <w:szCs w:val="30"/>
        </w:rPr>
        <w:t>六</w:t>
      </w:r>
      <w:r>
        <w:rPr>
          <w:rFonts w:eastAsia="黑体"/>
          <w:sz w:val="30"/>
          <w:szCs w:val="30"/>
        </w:rPr>
        <w:t xml:space="preserve">章  </w:t>
      </w:r>
      <w:r>
        <w:rPr>
          <w:rFonts w:hint="eastAsia" w:eastAsia="黑体"/>
          <w:sz w:val="30"/>
          <w:szCs w:val="30"/>
        </w:rPr>
        <w:t>申报材料说明</w:t>
      </w:r>
    </w:p>
    <w:p>
      <w:pPr>
        <w:jc w:val="center"/>
        <w:rPr>
          <w:rFonts w:eastAsia="黑体"/>
          <w:szCs w:val="21"/>
        </w:rPr>
      </w:pPr>
    </w:p>
    <w:p>
      <w:pPr>
        <w:ind w:firstLine="600" w:firstLineChars="200"/>
        <w:rPr>
          <w:rFonts w:ascii="仿宋_GB2312" w:hAnsi="宋体" w:eastAsia="仿宋_GB2312"/>
          <w:sz w:val="30"/>
          <w:szCs w:val="30"/>
        </w:rPr>
      </w:pPr>
      <w:r>
        <w:rPr>
          <w:rFonts w:eastAsia="黑体"/>
          <w:sz w:val="30"/>
          <w:szCs w:val="30"/>
        </w:rPr>
        <w:t>第十</w:t>
      </w:r>
      <w:r>
        <w:rPr>
          <w:rFonts w:hint="eastAsia" w:eastAsia="黑体"/>
          <w:sz w:val="30"/>
          <w:szCs w:val="30"/>
        </w:rPr>
        <w:t>二</w:t>
      </w:r>
      <w:r>
        <w:rPr>
          <w:rFonts w:eastAsia="黑体"/>
          <w:sz w:val="30"/>
          <w:szCs w:val="30"/>
        </w:rPr>
        <w:t>条</w:t>
      </w:r>
      <w:r>
        <w:rPr>
          <w:rFonts w:eastAsia="仿宋_GB2312"/>
          <w:sz w:val="30"/>
          <w:szCs w:val="30"/>
        </w:rPr>
        <w:t xml:space="preserve"> </w:t>
      </w:r>
      <w:r>
        <w:rPr>
          <w:rFonts w:ascii="宋体" w:hAnsi="宋体"/>
          <w:sz w:val="30"/>
          <w:szCs w:val="30"/>
        </w:rPr>
        <w:t xml:space="preserve"> </w:t>
      </w:r>
      <w:r>
        <w:rPr>
          <w:rFonts w:hint="eastAsia" w:ascii="仿宋_GB2312" w:hAnsi="宋体" w:eastAsia="仿宋_GB2312"/>
          <w:sz w:val="30"/>
          <w:szCs w:val="30"/>
        </w:rPr>
        <w:t>申报证明材料包括评审当期的：</w:t>
      </w:r>
    </w:p>
    <w:p>
      <w:pPr>
        <w:ind w:firstLine="600" w:firstLineChars="200"/>
        <w:rPr>
          <w:rFonts w:ascii="仿宋_GB2312" w:hAnsi="宋体" w:eastAsia="仿宋_GB2312"/>
          <w:sz w:val="30"/>
          <w:szCs w:val="30"/>
        </w:rPr>
      </w:pPr>
      <w:r>
        <w:rPr>
          <w:rFonts w:hint="eastAsia" w:ascii="仿宋_GB2312" w:hAnsi="宋体" w:eastAsia="仿宋_GB2312"/>
          <w:sz w:val="30"/>
          <w:szCs w:val="30"/>
        </w:rPr>
        <w:t>1.企业营业执照复印件。</w:t>
      </w:r>
    </w:p>
    <w:p>
      <w:pPr>
        <w:ind w:firstLine="600" w:firstLineChars="200"/>
        <w:rPr>
          <w:rFonts w:hint="eastAsia" w:ascii="仿宋_GB2312" w:hAnsi="宋体" w:eastAsia="仿宋_GB2312"/>
          <w:sz w:val="30"/>
          <w:szCs w:val="30"/>
        </w:rPr>
      </w:pPr>
      <w:r>
        <w:rPr>
          <w:rFonts w:hint="eastAsia" w:ascii="仿宋_GB2312" w:hAnsi="宋体" w:eastAsia="仿宋_GB2312"/>
          <w:sz w:val="30"/>
          <w:szCs w:val="30"/>
        </w:rPr>
        <w:t>2.年度财务审计报告。</w:t>
      </w:r>
    </w:p>
    <w:p>
      <w:pPr>
        <w:ind w:firstLine="600" w:firstLineChars="200"/>
        <w:rPr>
          <w:rFonts w:ascii="仿宋_GB2312" w:hAnsi="宋体" w:eastAsia="仿宋_GB2312"/>
          <w:sz w:val="30"/>
          <w:szCs w:val="30"/>
        </w:rPr>
      </w:pPr>
      <w:r>
        <w:rPr>
          <w:rFonts w:hint="eastAsia" w:ascii="仿宋_GB2312" w:hAnsi="宋体" w:eastAsia="仿宋_GB2312"/>
          <w:sz w:val="30"/>
          <w:szCs w:val="30"/>
        </w:rPr>
        <w:t>3.企业所得税汇算清缴报告</w:t>
      </w:r>
    </w:p>
    <w:p>
      <w:pPr>
        <w:ind w:firstLine="600" w:firstLineChars="200"/>
        <w:rPr>
          <w:rFonts w:ascii="仿宋_GB2312" w:hAnsi="宋体" w:eastAsia="仿宋_GB2312"/>
          <w:sz w:val="30"/>
          <w:szCs w:val="30"/>
        </w:rPr>
      </w:pPr>
      <w:r>
        <w:rPr>
          <w:rFonts w:hint="eastAsia" w:ascii="仿宋_GB2312" w:hAnsi="宋体" w:eastAsia="仿宋_GB2312"/>
          <w:sz w:val="30"/>
          <w:szCs w:val="30"/>
        </w:rPr>
        <w:t>4.获奖项目证书复印件。</w:t>
      </w:r>
    </w:p>
    <w:p>
      <w:pPr>
        <w:ind w:firstLine="600" w:firstLineChars="200"/>
        <w:rPr>
          <w:rFonts w:ascii="仿宋_GB2312" w:hAnsi="宋体" w:eastAsia="仿宋_GB2312"/>
          <w:sz w:val="30"/>
          <w:szCs w:val="30"/>
        </w:rPr>
      </w:pPr>
      <w:r>
        <w:rPr>
          <w:rFonts w:hint="eastAsia" w:ascii="仿宋_GB2312" w:hAnsi="宋体" w:eastAsia="仿宋_GB2312"/>
          <w:sz w:val="30"/>
          <w:szCs w:val="30"/>
        </w:rPr>
        <w:t>5.“广东省园林绿化行业诚信等级手册”复印件。</w:t>
      </w:r>
    </w:p>
    <w:p>
      <w:pPr>
        <w:ind w:firstLine="600" w:firstLineChars="200"/>
        <w:rPr>
          <w:rFonts w:ascii="仿宋_GB2312" w:hAnsi="宋体" w:eastAsia="仿宋_GB2312"/>
          <w:sz w:val="30"/>
          <w:szCs w:val="30"/>
        </w:rPr>
      </w:pPr>
      <w:r>
        <w:rPr>
          <w:rFonts w:hint="eastAsia" w:ascii="仿宋_GB2312" w:hAnsi="宋体" w:eastAsia="仿宋_GB2312"/>
          <w:sz w:val="30"/>
          <w:szCs w:val="30"/>
        </w:rPr>
        <w:t>6.自有苗圃土地证明或租赁合同。</w:t>
      </w:r>
    </w:p>
    <w:p>
      <w:pPr>
        <w:ind w:firstLine="600" w:firstLineChars="200"/>
        <w:rPr>
          <w:rFonts w:ascii="仿宋_GB2312" w:hAnsi="宋体" w:eastAsia="仿宋_GB2312"/>
          <w:sz w:val="30"/>
          <w:szCs w:val="30"/>
        </w:rPr>
      </w:pPr>
      <w:r>
        <w:rPr>
          <w:rFonts w:hint="eastAsia" w:ascii="仿宋_GB2312" w:hAnsi="宋体" w:eastAsia="仿宋_GB2312"/>
          <w:sz w:val="30"/>
          <w:szCs w:val="30"/>
        </w:rPr>
        <w:t>7.证明在各省、市承接业务的合同或中标通知书复印件。</w:t>
      </w:r>
    </w:p>
    <w:p>
      <w:pPr>
        <w:ind w:firstLine="600" w:firstLineChars="200"/>
        <w:rPr>
          <w:rFonts w:ascii="仿宋_GB2312" w:hAnsi="宋体" w:eastAsia="仿宋_GB2312"/>
          <w:sz w:val="30"/>
          <w:szCs w:val="30"/>
        </w:rPr>
      </w:pPr>
      <w:r>
        <w:rPr>
          <w:rFonts w:hint="eastAsia" w:ascii="仿宋_GB2312" w:hAnsi="宋体" w:eastAsia="仿宋_GB2312"/>
          <w:sz w:val="30"/>
          <w:szCs w:val="30"/>
        </w:rPr>
        <w:t>8.有效的体系认证证书复印件。</w:t>
      </w:r>
    </w:p>
    <w:p>
      <w:pPr>
        <w:ind w:firstLine="600" w:firstLineChars="200"/>
        <w:rPr>
          <w:rFonts w:ascii="仿宋_GB2312" w:hAnsi="宋体" w:eastAsia="仿宋_GB2312"/>
          <w:sz w:val="30"/>
          <w:szCs w:val="30"/>
        </w:rPr>
      </w:pPr>
      <w:r>
        <w:rPr>
          <w:rFonts w:hint="eastAsia" w:ascii="仿宋_GB2312" w:hAnsi="宋体" w:eastAsia="仿宋_GB2312"/>
          <w:sz w:val="30"/>
          <w:szCs w:val="30"/>
        </w:rPr>
        <w:t>9.“守合同、重信用”证书复印件。</w:t>
      </w:r>
    </w:p>
    <w:p>
      <w:pPr>
        <w:ind w:firstLine="600" w:firstLineChars="200"/>
        <w:rPr>
          <w:rFonts w:ascii="仿宋_GB2312" w:hAnsi="宋体" w:eastAsia="仿宋_GB2312"/>
          <w:sz w:val="30"/>
          <w:szCs w:val="30"/>
        </w:rPr>
      </w:pPr>
      <w:r>
        <w:rPr>
          <w:rFonts w:hint="eastAsia" w:ascii="仿宋_GB2312" w:hAnsi="宋体" w:eastAsia="仿宋_GB2312"/>
          <w:sz w:val="30"/>
          <w:szCs w:val="30"/>
        </w:rPr>
        <w:t>10.著名商标证书复印件。</w:t>
      </w:r>
    </w:p>
    <w:p>
      <w:pPr>
        <w:ind w:firstLine="600" w:firstLineChars="200"/>
        <w:rPr>
          <w:rFonts w:ascii="仿宋_GB2312" w:hAnsi="宋体" w:eastAsia="仿宋_GB2312"/>
          <w:sz w:val="30"/>
          <w:szCs w:val="30"/>
        </w:rPr>
      </w:pPr>
      <w:r>
        <w:rPr>
          <w:rFonts w:hint="eastAsia" w:ascii="仿宋_GB2312" w:hAnsi="宋体" w:eastAsia="仿宋_GB2312"/>
          <w:sz w:val="30"/>
          <w:szCs w:val="30"/>
        </w:rPr>
        <w:t>11.其他证明企业荣誉的证书复印件。</w:t>
      </w:r>
    </w:p>
    <w:p>
      <w:pPr>
        <w:rPr>
          <w:rFonts w:ascii="仿宋_GB2312" w:hAnsi="宋体" w:eastAsia="仿宋_GB2312"/>
          <w:sz w:val="30"/>
          <w:szCs w:val="30"/>
        </w:rPr>
      </w:pPr>
      <w:r>
        <w:rPr>
          <w:rFonts w:hint="eastAsia" w:ascii="仿宋_GB2312" w:hAnsi="宋体" w:eastAsia="仿宋_GB2312"/>
          <w:sz w:val="30"/>
          <w:szCs w:val="30"/>
        </w:rPr>
        <w:t xml:space="preserve">    以上第2～11项在申报时需带原件验证。</w:t>
      </w:r>
    </w:p>
    <w:p>
      <w:pPr>
        <w:ind w:firstLine="600" w:firstLineChars="200"/>
        <w:rPr>
          <w:rFonts w:ascii="仿宋_GB2312" w:hAnsi="宋体" w:eastAsia="仿宋_GB2312"/>
          <w:sz w:val="30"/>
          <w:szCs w:val="30"/>
        </w:rPr>
      </w:pPr>
      <w:r>
        <w:rPr>
          <w:rFonts w:eastAsia="黑体"/>
          <w:sz w:val="30"/>
          <w:szCs w:val="30"/>
        </w:rPr>
        <w:t>第十</w:t>
      </w:r>
      <w:r>
        <w:rPr>
          <w:rFonts w:hint="eastAsia" w:eastAsia="黑体"/>
          <w:sz w:val="30"/>
          <w:szCs w:val="30"/>
        </w:rPr>
        <w:t>三</w:t>
      </w:r>
      <w:r>
        <w:rPr>
          <w:rFonts w:eastAsia="黑体"/>
          <w:sz w:val="30"/>
          <w:szCs w:val="30"/>
        </w:rPr>
        <w:t>条</w:t>
      </w:r>
      <w:r>
        <w:rPr>
          <w:rFonts w:hint="eastAsia" w:eastAsia="黑体"/>
          <w:sz w:val="30"/>
          <w:szCs w:val="30"/>
        </w:rPr>
        <w:t xml:space="preserve"> </w:t>
      </w:r>
      <w:r>
        <w:rPr>
          <w:rFonts w:hint="eastAsia" w:ascii="宋体" w:hAnsi="宋体"/>
          <w:sz w:val="30"/>
          <w:szCs w:val="30"/>
        </w:rPr>
        <w:t xml:space="preserve"> </w:t>
      </w:r>
      <w:r>
        <w:rPr>
          <w:rFonts w:hint="eastAsia" w:ascii="仿宋_GB2312" w:hAnsi="宋体" w:eastAsia="仿宋_GB2312"/>
          <w:sz w:val="30"/>
          <w:szCs w:val="30"/>
        </w:rPr>
        <w:t>申报材料的装订要求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申报表和申报证明材料分开独立成册。统一A4复印纸一式二份。申报证明材料按上述第十二条的材料顺序装订。申报表应附电子版。</w:t>
      </w:r>
    </w:p>
    <w:p>
      <w:pPr>
        <w:jc w:val="center"/>
        <w:rPr>
          <w:rFonts w:eastAsia="黑体"/>
          <w:sz w:val="30"/>
          <w:szCs w:val="30"/>
        </w:rPr>
      </w:pPr>
    </w:p>
    <w:p>
      <w:pPr>
        <w:jc w:val="center"/>
        <w:rPr>
          <w:rFonts w:eastAsia="黑体"/>
          <w:sz w:val="30"/>
          <w:szCs w:val="30"/>
        </w:rPr>
      </w:pPr>
      <w:r>
        <w:rPr>
          <w:rFonts w:eastAsia="黑体"/>
          <w:sz w:val="30"/>
          <w:szCs w:val="30"/>
        </w:rPr>
        <w:t>第七章  附则</w:t>
      </w:r>
    </w:p>
    <w:p>
      <w:pPr>
        <w:rPr>
          <w:rFonts w:eastAsia="仿宋_GB2312"/>
          <w:szCs w:val="21"/>
        </w:rPr>
      </w:pPr>
    </w:p>
    <w:p>
      <w:pPr>
        <w:ind w:firstLine="600" w:firstLineChars="200"/>
        <w:rPr>
          <w:rFonts w:eastAsia="仿宋_GB2312"/>
          <w:sz w:val="30"/>
          <w:szCs w:val="30"/>
        </w:rPr>
      </w:pPr>
      <w:r>
        <w:rPr>
          <w:rFonts w:eastAsia="黑体"/>
          <w:sz w:val="30"/>
          <w:szCs w:val="30"/>
        </w:rPr>
        <w:t>第十</w:t>
      </w:r>
      <w:r>
        <w:rPr>
          <w:rFonts w:hint="eastAsia" w:eastAsia="黑体"/>
          <w:sz w:val="30"/>
          <w:szCs w:val="30"/>
        </w:rPr>
        <w:t>四</w:t>
      </w:r>
      <w:r>
        <w:rPr>
          <w:rFonts w:eastAsia="黑体"/>
          <w:sz w:val="30"/>
          <w:szCs w:val="30"/>
        </w:rPr>
        <w:t>条</w:t>
      </w:r>
      <w:r>
        <w:rPr>
          <w:rFonts w:eastAsia="仿宋_GB2312"/>
          <w:sz w:val="30"/>
          <w:szCs w:val="30"/>
        </w:rPr>
        <w:t xml:space="preserve">  </w:t>
      </w:r>
      <w:r>
        <w:rPr>
          <w:rFonts w:ascii="仿宋_GB2312" w:hAnsi="宋体" w:eastAsia="仿宋_GB2312"/>
          <w:sz w:val="30"/>
          <w:szCs w:val="30"/>
        </w:rPr>
        <w:t>本办法由</w:t>
      </w:r>
      <w:r>
        <w:rPr>
          <w:rFonts w:hint="eastAsia" w:ascii="仿宋_GB2312" w:hAnsi="宋体" w:eastAsia="仿宋_GB2312"/>
          <w:sz w:val="30"/>
          <w:szCs w:val="30"/>
        </w:rPr>
        <w:t>广东省风景园林与生态景观协会</w:t>
      </w:r>
      <w:r>
        <w:rPr>
          <w:rFonts w:ascii="仿宋_GB2312" w:hAnsi="宋体" w:eastAsia="仿宋_GB2312"/>
          <w:sz w:val="30"/>
          <w:szCs w:val="30"/>
        </w:rPr>
        <w:t>负责解释。</w:t>
      </w:r>
    </w:p>
    <w:p>
      <w:pPr>
        <w:rPr>
          <w:rFonts w:ascii="仿宋_GB2312" w:eastAsia="仿宋_GB2312"/>
          <w:b/>
          <w:sz w:val="32"/>
          <w:szCs w:val="32"/>
        </w:rPr>
      </w:pPr>
      <w:r>
        <w:rPr>
          <w:rFonts w:eastAsia="仿宋_GB2312"/>
          <w:b/>
          <w:sz w:val="32"/>
          <w:szCs w:val="32"/>
        </w:rPr>
        <w:br w:type="page"/>
      </w:r>
      <w:r>
        <w:rPr>
          <w:rFonts w:hint="eastAsia" w:ascii="仿宋_GB2312" w:eastAsia="仿宋_GB2312"/>
          <w:b/>
          <w:sz w:val="32"/>
          <w:szCs w:val="32"/>
        </w:rPr>
        <w:t>附件二</w:t>
      </w:r>
    </w:p>
    <w:p>
      <w:pPr>
        <w:spacing w:line="480" w:lineRule="exact"/>
        <w:jc w:val="center"/>
        <w:rPr>
          <w:rFonts w:ascii="黑体" w:hAnsi="黑体" w:eastAsia="黑体"/>
          <w:b/>
          <w:sz w:val="44"/>
          <w:szCs w:val="44"/>
        </w:rPr>
      </w:pPr>
      <w:r>
        <w:rPr>
          <w:rFonts w:hint="eastAsia" w:ascii="黑体" w:hAnsi="黑体" w:eastAsia="黑体"/>
          <w:b/>
          <w:sz w:val="44"/>
          <w:szCs w:val="44"/>
        </w:rPr>
        <w:t>广东省优秀园林企业评比指标说明</w:t>
      </w:r>
    </w:p>
    <w:p>
      <w:pPr>
        <w:ind w:firstLine="600" w:firstLineChars="200"/>
        <w:rPr>
          <w:rFonts w:ascii="仿宋_GB2312" w:hAnsi="宋体" w:eastAsia="仿宋_GB2312"/>
          <w:sz w:val="30"/>
          <w:szCs w:val="30"/>
        </w:rPr>
      </w:pPr>
      <w:r>
        <w:rPr>
          <w:rFonts w:hint="eastAsia" w:ascii="仿宋_GB2312" w:hAnsi="宋体" w:eastAsia="仿宋_GB2312"/>
          <w:sz w:val="30"/>
          <w:szCs w:val="30"/>
        </w:rPr>
        <w:t>一、能提供汇算清缴报告的，所有经营评价指标都能在汇算清缴报告中体现。</w:t>
      </w:r>
    </w:p>
    <w:p>
      <w:pPr>
        <w:ind w:firstLine="600" w:firstLineChars="200"/>
        <w:rPr>
          <w:rFonts w:ascii="仿宋_GB2312" w:hAnsi="宋体" w:eastAsia="仿宋_GB2312"/>
          <w:sz w:val="30"/>
          <w:szCs w:val="30"/>
        </w:rPr>
      </w:pPr>
      <w:r>
        <w:rPr>
          <w:rFonts w:hint="eastAsia" w:ascii="仿宋_GB2312" w:hAnsi="宋体" w:eastAsia="仿宋_GB2312"/>
          <w:sz w:val="30"/>
          <w:szCs w:val="30"/>
        </w:rPr>
        <w:t>1、主营业务收入：《中华人民共和国企业所得税年度纳税申报表》中的“营业收入”</w:t>
      </w:r>
    </w:p>
    <w:p>
      <w:pPr>
        <w:ind w:firstLine="600" w:firstLineChars="200"/>
        <w:rPr>
          <w:rFonts w:ascii="仿宋_GB2312" w:hAnsi="宋体" w:eastAsia="仿宋_GB2312"/>
          <w:sz w:val="30"/>
          <w:szCs w:val="30"/>
        </w:rPr>
      </w:pPr>
      <w:r>
        <w:rPr>
          <w:rFonts w:hint="eastAsia" w:ascii="仿宋_GB2312" w:hAnsi="宋体" w:eastAsia="仿宋_GB2312"/>
          <w:sz w:val="30"/>
          <w:szCs w:val="30"/>
        </w:rPr>
        <w:t>2、纳税总额：</w:t>
      </w:r>
    </w:p>
    <w:p>
      <w:pPr>
        <w:ind w:firstLine="600" w:firstLineChars="200"/>
        <w:rPr>
          <w:rFonts w:ascii="仿宋_GB2312" w:hAnsi="宋体" w:eastAsia="仿宋_GB2312"/>
          <w:sz w:val="30"/>
          <w:szCs w:val="30"/>
        </w:rPr>
      </w:pPr>
      <w:r>
        <w:rPr>
          <w:rFonts w:hint="eastAsia" w:ascii="仿宋_GB2312" w:hAnsi="宋体" w:eastAsia="仿宋_GB2312"/>
          <w:sz w:val="30"/>
          <w:szCs w:val="30"/>
        </w:rPr>
        <w:t>（1）《中华人民共和国企业所得税年度纳税申报表》中的“营业税金及附加”</w:t>
      </w:r>
    </w:p>
    <w:p>
      <w:pPr>
        <w:ind w:firstLine="600" w:firstLineChars="200"/>
        <w:rPr>
          <w:rFonts w:ascii="仿宋_GB2312" w:hAnsi="宋体" w:eastAsia="仿宋_GB2312"/>
          <w:sz w:val="30"/>
          <w:szCs w:val="30"/>
        </w:rPr>
      </w:pPr>
      <w:r>
        <w:rPr>
          <w:rFonts w:hint="eastAsia" w:ascii="仿宋_GB2312" w:hAnsi="宋体" w:eastAsia="仿宋_GB2312"/>
          <w:sz w:val="30"/>
          <w:szCs w:val="30"/>
        </w:rPr>
        <w:t>（2）《中华人民共和国企业所得税年度纳税申报表》中的“实际应纳所得税额”</w:t>
      </w:r>
    </w:p>
    <w:p>
      <w:pPr>
        <w:ind w:firstLine="600" w:firstLineChars="200"/>
        <w:rPr>
          <w:rFonts w:ascii="仿宋_GB2312" w:hAnsi="宋体" w:eastAsia="仿宋_GB2312"/>
          <w:sz w:val="30"/>
          <w:szCs w:val="30"/>
        </w:rPr>
      </w:pPr>
      <w:r>
        <w:rPr>
          <w:rFonts w:hint="eastAsia" w:ascii="仿宋_GB2312" w:hAnsi="宋体" w:eastAsia="仿宋_GB2312"/>
          <w:sz w:val="30"/>
          <w:szCs w:val="30"/>
        </w:rPr>
        <w:t>（3）《增值税纳税情况审核表》中审核的增值税额，（部分企业的增值税在文字说明中体现）</w:t>
      </w:r>
    </w:p>
    <w:p>
      <w:pPr>
        <w:ind w:firstLine="600" w:firstLineChars="200"/>
        <w:rPr>
          <w:rFonts w:ascii="仿宋_GB2312" w:hAnsi="宋体" w:eastAsia="仿宋_GB2312"/>
          <w:sz w:val="30"/>
          <w:szCs w:val="30"/>
        </w:rPr>
      </w:pPr>
      <w:r>
        <w:rPr>
          <w:rFonts w:hint="eastAsia" w:ascii="仿宋_GB2312" w:hAnsi="宋体" w:eastAsia="仿宋_GB2312"/>
          <w:sz w:val="30"/>
          <w:szCs w:val="30"/>
        </w:rPr>
        <w:t>（1）+（2）+（3）三项合计为纳税总额</w:t>
      </w:r>
    </w:p>
    <w:p>
      <w:pPr>
        <w:ind w:firstLine="600" w:firstLineChars="200"/>
        <w:rPr>
          <w:rFonts w:ascii="仿宋_GB2312" w:hAnsi="宋体" w:eastAsia="仿宋_GB2312"/>
          <w:sz w:val="30"/>
          <w:szCs w:val="30"/>
        </w:rPr>
      </w:pPr>
      <w:r>
        <w:rPr>
          <w:rFonts w:hint="eastAsia" w:ascii="仿宋_GB2312" w:hAnsi="宋体" w:eastAsia="仿宋_GB2312"/>
          <w:sz w:val="30"/>
          <w:szCs w:val="30"/>
        </w:rPr>
        <w:t>3、利润总额：《中华人民共和国企业所得税年度纳税申报表》中的“利润总额”</w:t>
      </w:r>
    </w:p>
    <w:p>
      <w:pPr>
        <w:ind w:firstLine="600" w:firstLineChars="200"/>
        <w:rPr>
          <w:rFonts w:ascii="仿宋_GB2312" w:hAnsi="宋体" w:eastAsia="仿宋_GB2312"/>
          <w:sz w:val="30"/>
          <w:szCs w:val="30"/>
        </w:rPr>
      </w:pPr>
      <w:r>
        <w:rPr>
          <w:rFonts w:hint="eastAsia" w:ascii="仿宋_GB2312" w:hAnsi="宋体" w:eastAsia="仿宋_GB2312"/>
          <w:sz w:val="30"/>
          <w:szCs w:val="30"/>
        </w:rPr>
        <w:t>4、固定资产净值：《资产负债表》中的“固定资产净值”</w:t>
      </w:r>
    </w:p>
    <w:p>
      <w:pPr>
        <w:ind w:firstLine="600" w:firstLineChars="200"/>
        <w:rPr>
          <w:rFonts w:ascii="仿宋_GB2312" w:hAnsi="宋体" w:eastAsia="仿宋_GB2312"/>
          <w:sz w:val="30"/>
          <w:szCs w:val="3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二、不能提供汇算清缴报告的，经营评价指标在《中华人民共和国企业所得税年度纳税申报表》、审计报告和纳税证明等中查实。</w:t>
      </w:r>
    </w:p>
    <w:p>
      <w:pPr>
        <w:ind w:firstLine="600" w:firstLineChars="200"/>
        <w:rPr>
          <w:rFonts w:ascii="仿宋_GB2312" w:hAnsi="宋体" w:eastAsia="仿宋_GB2312"/>
          <w:sz w:val="30"/>
          <w:szCs w:val="30"/>
        </w:rPr>
      </w:pPr>
      <w:r>
        <w:rPr>
          <w:rFonts w:hint="eastAsia" w:ascii="仿宋_GB2312" w:hAnsi="宋体" w:eastAsia="仿宋_GB2312"/>
          <w:sz w:val="30"/>
          <w:szCs w:val="30"/>
        </w:rPr>
        <w:t>1、主营业务收入：《中华人民共和国企业所得税年度纳税申报表》中的“营业收入”</w:t>
      </w:r>
    </w:p>
    <w:p>
      <w:pPr>
        <w:ind w:firstLine="600" w:firstLineChars="200"/>
        <w:rPr>
          <w:rFonts w:ascii="仿宋_GB2312" w:hAnsi="宋体" w:eastAsia="仿宋_GB2312"/>
          <w:sz w:val="30"/>
          <w:szCs w:val="30"/>
        </w:rPr>
      </w:pPr>
      <w:r>
        <w:rPr>
          <w:rFonts w:hint="eastAsia" w:ascii="仿宋_GB2312" w:hAnsi="宋体" w:eastAsia="仿宋_GB2312"/>
          <w:sz w:val="30"/>
          <w:szCs w:val="30"/>
        </w:rPr>
        <w:t>2、纳税总额：</w:t>
      </w:r>
    </w:p>
    <w:p>
      <w:pPr>
        <w:ind w:firstLine="600" w:firstLineChars="200"/>
        <w:rPr>
          <w:rFonts w:ascii="仿宋_GB2312" w:hAnsi="宋体" w:eastAsia="仿宋_GB2312"/>
          <w:sz w:val="30"/>
          <w:szCs w:val="30"/>
        </w:rPr>
      </w:pPr>
      <w:r>
        <w:rPr>
          <w:rFonts w:hint="eastAsia" w:ascii="仿宋_GB2312" w:hAnsi="宋体" w:eastAsia="仿宋_GB2312"/>
          <w:sz w:val="30"/>
          <w:szCs w:val="30"/>
        </w:rPr>
        <w:t>（1）《中华人民共和国企业所得税年度纳税申报表》中的“营业税金及附加”</w:t>
      </w:r>
    </w:p>
    <w:p>
      <w:pPr>
        <w:ind w:firstLine="600" w:firstLineChars="200"/>
        <w:rPr>
          <w:rFonts w:ascii="仿宋_GB2312" w:hAnsi="宋体" w:eastAsia="仿宋_GB2312"/>
          <w:sz w:val="30"/>
          <w:szCs w:val="30"/>
        </w:rPr>
      </w:pPr>
      <w:r>
        <w:rPr>
          <w:rFonts w:hint="eastAsia" w:ascii="仿宋_GB2312" w:hAnsi="宋体" w:eastAsia="仿宋_GB2312"/>
          <w:sz w:val="30"/>
          <w:szCs w:val="30"/>
        </w:rPr>
        <w:t>（2）《中华人民共和国企业所得税年度纳税申报表》中的“实际应纳所得税额”</w:t>
      </w:r>
    </w:p>
    <w:p>
      <w:pPr>
        <w:ind w:firstLine="600" w:firstLineChars="200"/>
        <w:rPr>
          <w:rFonts w:ascii="仿宋_GB2312" w:hAnsi="宋体" w:eastAsia="仿宋_GB2312"/>
          <w:sz w:val="30"/>
          <w:szCs w:val="30"/>
        </w:rPr>
      </w:pPr>
      <w:r>
        <w:rPr>
          <w:rFonts w:hint="eastAsia" w:ascii="仿宋_GB2312" w:hAnsi="宋体" w:eastAsia="仿宋_GB2312"/>
          <w:sz w:val="30"/>
          <w:szCs w:val="30"/>
        </w:rPr>
        <w:t>（3）“增值税”可由企业做增值税申报表，交到税局核实盖章</w:t>
      </w:r>
    </w:p>
    <w:p>
      <w:pPr>
        <w:ind w:firstLine="600" w:firstLineChars="200"/>
        <w:rPr>
          <w:rFonts w:ascii="仿宋_GB2312" w:hAnsi="宋体" w:eastAsia="仿宋_GB2312"/>
          <w:sz w:val="30"/>
          <w:szCs w:val="30"/>
        </w:rPr>
      </w:pPr>
      <w:r>
        <w:rPr>
          <w:rFonts w:hint="eastAsia" w:ascii="仿宋_GB2312" w:hAnsi="宋体" w:eastAsia="仿宋_GB2312"/>
          <w:sz w:val="30"/>
          <w:szCs w:val="30"/>
        </w:rPr>
        <w:t>（1）+（2）+（3）三项合计为纳税总额</w:t>
      </w:r>
    </w:p>
    <w:p>
      <w:pPr>
        <w:ind w:firstLine="600" w:firstLineChars="200"/>
        <w:rPr>
          <w:rFonts w:ascii="仿宋_GB2312" w:hAnsi="宋体" w:eastAsia="仿宋_GB2312"/>
          <w:sz w:val="30"/>
          <w:szCs w:val="30"/>
        </w:rPr>
      </w:pPr>
      <w:r>
        <w:rPr>
          <w:rFonts w:hint="eastAsia" w:ascii="仿宋_GB2312" w:hAnsi="宋体" w:eastAsia="仿宋_GB2312"/>
          <w:sz w:val="30"/>
          <w:szCs w:val="30"/>
        </w:rPr>
        <w:t>对照实际缴税的要看纳税证明（税局打印的纳税清单明细）</w:t>
      </w:r>
    </w:p>
    <w:p>
      <w:pPr>
        <w:ind w:firstLine="600" w:firstLineChars="200"/>
        <w:rPr>
          <w:rFonts w:ascii="仿宋_GB2312" w:hAnsi="宋体" w:eastAsia="仿宋_GB2312"/>
          <w:sz w:val="30"/>
          <w:szCs w:val="30"/>
        </w:rPr>
      </w:pPr>
      <w:r>
        <w:rPr>
          <w:rFonts w:hint="eastAsia" w:ascii="仿宋_GB2312" w:hAnsi="宋体" w:eastAsia="仿宋_GB2312"/>
          <w:sz w:val="30"/>
          <w:szCs w:val="30"/>
        </w:rPr>
        <w:t>3、利润总额：《中华人民共和国企业所得税年度纳税申报表》中的“利润总额”</w:t>
      </w:r>
    </w:p>
    <w:p>
      <w:pPr>
        <w:ind w:firstLine="600" w:firstLineChars="200"/>
        <w:rPr>
          <w:rFonts w:ascii="仿宋_GB2312" w:hAnsi="宋体" w:eastAsia="仿宋_GB2312"/>
          <w:sz w:val="30"/>
          <w:szCs w:val="30"/>
        </w:rPr>
      </w:pPr>
      <w:r>
        <w:rPr>
          <w:rFonts w:hint="eastAsia" w:ascii="仿宋_GB2312" w:hAnsi="宋体" w:eastAsia="仿宋_GB2312"/>
          <w:sz w:val="30"/>
          <w:szCs w:val="30"/>
        </w:rPr>
        <w:t>4、固定资产净值：审计报告中《资产负债表》中的“固定资产净值”</w:t>
      </w:r>
    </w:p>
    <w:p>
      <w:pPr>
        <w:ind w:firstLine="600" w:firstLineChars="200"/>
        <w:rPr>
          <w:rFonts w:ascii="仿宋_GB2312" w:hAnsi="宋体" w:eastAsia="仿宋_GB2312"/>
          <w:sz w:val="30"/>
          <w:szCs w:val="3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三、以园林绿化为主营业收入，如包含其他建筑、市政、环卫等业务的，要将园林绿化部分单独划分出来计算。报上来的审计报告数据已有划分的，或不能具体区分开来的，要提供主要的合同，按实际合同金额核实。</w:t>
      </w:r>
    </w:p>
    <w:p>
      <w:pPr>
        <w:ind w:firstLine="600" w:firstLineChars="200"/>
        <w:rPr>
          <w:rFonts w:ascii="仿宋_GB2312" w:hAnsi="宋体" w:eastAsia="仿宋_GB2312"/>
          <w:sz w:val="30"/>
          <w:szCs w:val="30"/>
        </w:rPr>
      </w:pPr>
      <w:r>
        <w:rPr>
          <w:rFonts w:hint="eastAsia" w:ascii="仿宋_GB2312" w:hAnsi="宋体" w:eastAsia="仿宋_GB2312"/>
          <w:sz w:val="30"/>
          <w:szCs w:val="30"/>
        </w:rPr>
        <w:t>园林绿化业务占比=园林绿化部分收入/总收入，得出的数据作为纳税总额和利润总额的系数计算。</w:t>
      </w:r>
    </w:p>
    <w:p>
      <w:pPr>
        <w:spacing w:line="480" w:lineRule="exact"/>
        <w:rPr>
          <w:rFonts w:eastAsia="仿宋_GB2312"/>
          <w:b/>
          <w:sz w:val="32"/>
          <w:szCs w:val="32"/>
        </w:rPr>
      </w:pPr>
    </w:p>
    <w:p>
      <w:pPr>
        <w:spacing w:line="480" w:lineRule="exact"/>
        <w:rPr>
          <w:rFonts w:eastAsia="仿宋_GB2312"/>
          <w:b/>
          <w:sz w:val="32"/>
          <w:szCs w:val="32"/>
        </w:rPr>
      </w:pPr>
    </w:p>
    <w:p>
      <w:pPr>
        <w:spacing w:line="480" w:lineRule="exact"/>
        <w:rPr>
          <w:rFonts w:eastAsia="仿宋_GB2312"/>
          <w:b/>
          <w:sz w:val="32"/>
          <w:szCs w:val="32"/>
        </w:rPr>
      </w:pPr>
    </w:p>
    <w:p>
      <w:pPr>
        <w:spacing w:line="480" w:lineRule="exact"/>
        <w:rPr>
          <w:rFonts w:eastAsia="仿宋_GB2312"/>
          <w:b/>
          <w:sz w:val="32"/>
          <w:szCs w:val="32"/>
        </w:rPr>
      </w:pPr>
    </w:p>
    <w:p>
      <w:pPr>
        <w:spacing w:line="480" w:lineRule="exact"/>
        <w:rPr>
          <w:rFonts w:eastAsia="仿宋_GB2312"/>
          <w:b/>
          <w:sz w:val="32"/>
          <w:szCs w:val="32"/>
        </w:rPr>
      </w:pPr>
    </w:p>
    <w:p>
      <w:pPr>
        <w:spacing w:line="480" w:lineRule="exact"/>
        <w:rPr>
          <w:rFonts w:eastAsia="仿宋_GB2312"/>
          <w:b/>
          <w:sz w:val="32"/>
          <w:szCs w:val="32"/>
        </w:rPr>
      </w:pPr>
    </w:p>
    <w:p>
      <w:pPr>
        <w:spacing w:line="480" w:lineRule="exact"/>
        <w:rPr>
          <w:rFonts w:eastAsia="仿宋_GB2312"/>
          <w:b/>
          <w:sz w:val="32"/>
          <w:szCs w:val="32"/>
        </w:rPr>
      </w:pPr>
    </w:p>
    <w:p>
      <w:pPr>
        <w:spacing w:line="480" w:lineRule="exact"/>
        <w:rPr>
          <w:rFonts w:eastAsia="仿宋_GB2312"/>
          <w:b/>
          <w:sz w:val="32"/>
          <w:szCs w:val="32"/>
        </w:rPr>
      </w:pPr>
      <w:r>
        <w:rPr>
          <w:rFonts w:eastAsia="仿宋_GB2312"/>
          <w:b/>
          <w:sz w:val="32"/>
          <w:szCs w:val="32"/>
        </w:rPr>
        <w:t>附件</w:t>
      </w:r>
      <w:r>
        <w:rPr>
          <w:rFonts w:hint="eastAsia" w:eastAsia="仿宋_GB2312"/>
          <w:b/>
          <w:sz w:val="32"/>
          <w:szCs w:val="32"/>
        </w:rPr>
        <w:t>三</w:t>
      </w:r>
    </w:p>
    <w:p>
      <w:pPr>
        <w:rPr>
          <w:rFonts w:eastAsia="黑体"/>
          <w:szCs w:val="21"/>
        </w:rPr>
      </w:pPr>
    </w:p>
    <w:p>
      <w:pPr>
        <w:jc w:val="center"/>
        <w:rPr>
          <w:b/>
          <w:sz w:val="44"/>
          <w:szCs w:val="44"/>
        </w:rPr>
      </w:pPr>
      <w:r>
        <w:rPr>
          <w:rFonts w:hint="eastAsia"/>
          <w:b/>
          <w:sz w:val="44"/>
          <w:szCs w:val="44"/>
        </w:rPr>
        <w:t>2017-2018年度</w:t>
      </w:r>
    </w:p>
    <w:p>
      <w:pPr>
        <w:jc w:val="center"/>
        <w:rPr>
          <w:b/>
          <w:szCs w:val="21"/>
        </w:rPr>
      </w:pPr>
    </w:p>
    <w:p>
      <w:pPr>
        <w:jc w:val="center"/>
        <w:rPr>
          <w:b/>
          <w:sz w:val="52"/>
          <w:szCs w:val="52"/>
        </w:rPr>
      </w:pPr>
      <w:r>
        <w:rPr>
          <w:rFonts w:hint="eastAsia"/>
          <w:b/>
          <w:sz w:val="52"/>
          <w:szCs w:val="52"/>
        </w:rPr>
        <w:t>广 东 省 优 秀 园 林 企 业</w:t>
      </w:r>
    </w:p>
    <w:p>
      <w:pPr>
        <w:jc w:val="center"/>
        <w:rPr>
          <w:b/>
          <w:sz w:val="44"/>
          <w:szCs w:val="44"/>
        </w:rPr>
      </w:pPr>
    </w:p>
    <w:p>
      <w:pPr>
        <w:jc w:val="center"/>
        <w:rPr>
          <w:b/>
          <w:sz w:val="84"/>
          <w:szCs w:val="84"/>
        </w:rPr>
      </w:pPr>
      <w:r>
        <w:rPr>
          <w:b/>
          <w:sz w:val="84"/>
          <w:szCs w:val="84"/>
        </w:rPr>
        <w:t>申</w:t>
      </w:r>
    </w:p>
    <w:p>
      <w:pPr>
        <w:jc w:val="center"/>
        <w:rPr>
          <w:b/>
          <w:sz w:val="30"/>
          <w:szCs w:val="30"/>
        </w:rPr>
      </w:pPr>
    </w:p>
    <w:p>
      <w:pPr>
        <w:jc w:val="center"/>
        <w:rPr>
          <w:b/>
          <w:sz w:val="84"/>
          <w:szCs w:val="84"/>
        </w:rPr>
      </w:pPr>
      <w:r>
        <w:rPr>
          <w:b/>
          <w:sz w:val="84"/>
          <w:szCs w:val="84"/>
        </w:rPr>
        <w:t>报</w:t>
      </w:r>
    </w:p>
    <w:p>
      <w:pPr>
        <w:jc w:val="center"/>
        <w:rPr>
          <w:b/>
          <w:sz w:val="30"/>
          <w:szCs w:val="30"/>
        </w:rPr>
      </w:pPr>
    </w:p>
    <w:p>
      <w:pPr>
        <w:jc w:val="center"/>
        <w:rPr>
          <w:b/>
          <w:sz w:val="84"/>
          <w:szCs w:val="84"/>
        </w:rPr>
      </w:pPr>
      <w:r>
        <w:rPr>
          <w:b/>
          <w:sz w:val="84"/>
          <w:szCs w:val="84"/>
        </w:rPr>
        <w:t>表</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ind w:firstLine="948" w:firstLineChars="295"/>
        <w:rPr>
          <w:b/>
          <w:sz w:val="32"/>
          <w:szCs w:val="32"/>
        </w:rPr>
      </w:pPr>
      <w:r>
        <w:rPr>
          <w:rFonts w:hint="eastAsia"/>
          <w:b/>
          <w:sz w:val="32"/>
          <w:szCs w:val="32"/>
        </w:rPr>
        <w:t>申报单位（盖章）：</w:t>
      </w:r>
      <w:r>
        <w:rPr>
          <w:rFonts w:hint="eastAsia"/>
          <w:b/>
          <w:sz w:val="32"/>
          <w:szCs w:val="32"/>
          <w:u w:val="single"/>
        </w:rPr>
        <w:t xml:space="preserve">                            </w:t>
      </w:r>
    </w:p>
    <w:p>
      <w:pPr>
        <w:ind w:firstLine="948" w:firstLineChars="295"/>
        <w:rPr>
          <w:b/>
          <w:sz w:val="32"/>
          <w:szCs w:val="32"/>
          <w:u w:val="single"/>
        </w:rPr>
      </w:pPr>
      <w:r>
        <w:rPr>
          <w:rFonts w:hint="eastAsia"/>
          <w:b/>
          <w:sz w:val="32"/>
          <w:szCs w:val="32"/>
        </w:rPr>
        <w:t>申   报  日  期：</w:t>
      </w:r>
      <w:r>
        <w:rPr>
          <w:rFonts w:hint="eastAsia"/>
          <w:b/>
          <w:sz w:val="32"/>
          <w:szCs w:val="32"/>
          <w:u w:val="single"/>
        </w:rPr>
        <w:t xml:space="preserve">                            </w:t>
      </w:r>
    </w:p>
    <w:p>
      <w:pPr>
        <w:jc w:val="center"/>
        <w:rPr>
          <w:b/>
          <w:sz w:val="44"/>
          <w:szCs w:val="44"/>
        </w:rPr>
      </w:pPr>
    </w:p>
    <w:p>
      <w:pPr>
        <w:jc w:val="center"/>
        <w:rPr>
          <w:b/>
          <w:sz w:val="44"/>
          <w:szCs w:val="44"/>
        </w:rPr>
      </w:pPr>
    </w:p>
    <w:p>
      <w:pPr>
        <w:spacing w:line="560" w:lineRule="exact"/>
        <w:jc w:val="center"/>
        <w:rPr>
          <w:rFonts w:ascii="黑体" w:eastAsia="黑体"/>
          <w:sz w:val="44"/>
          <w:szCs w:val="44"/>
        </w:rPr>
      </w:pPr>
    </w:p>
    <w:p>
      <w:pPr>
        <w:spacing w:line="560" w:lineRule="exact"/>
        <w:jc w:val="center"/>
        <w:rPr>
          <w:rFonts w:ascii="黑体" w:eastAsia="黑体"/>
          <w:sz w:val="44"/>
          <w:szCs w:val="44"/>
        </w:rPr>
      </w:pPr>
      <w:r>
        <w:rPr>
          <w:rFonts w:hint="eastAsia" w:ascii="黑体" w:eastAsia="黑体"/>
          <w:sz w:val="44"/>
          <w:szCs w:val="44"/>
        </w:rPr>
        <w:t>广东省优秀园林企业申报表填写说明</w:t>
      </w:r>
    </w:p>
    <w:p>
      <w:pPr>
        <w:spacing w:line="560" w:lineRule="exact"/>
        <w:ind w:left="720"/>
        <w:jc w:val="center"/>
        <w:rPr>
          <w:rFonts w:ascii="黑体" w:eastAsia="黑体"/>
          <w:sz w:val="32"/>
          <w:szCs w:val="32"/>
        </w:rPr>
      </w:pPr>
    </w:p>
    <w:p>
      <w:pPr>
        <w:spacing w:line="560" w:lineRule="exact"/>
        <w:ind w:firstLine="675" w:firstLineChars="225"/>
        <w:rPr>
          <w:rFonts w:ascii="宋体" w:hAnsi="宋体"/>
          <w:sz w:val="30"/>
          <w:szCs w:val="30"/>
        </w:rPr>
      </w:pPr>
      <w:r>
        <w:rPr>
          <w:rFonts w:hint="eastAsia" w:ascii="宋体" w:hAnsi="宋体"/>
          <w:sz w:val="30"/>
          <w:szCs w:val="30"/>
        </w:rPr>
        <w:t>1.“企业名称”和“法定代表人”必须与营业执照上的企业名称和法定代表人相一致。</w:t>
      </w:r>
    </w:p>
    <w:p>
      <w:pPr>
        <w:spacing w:line="560" w:lineRule="exact"/>
        <w:ind w:firstLine="675" w:firstLineChars="225"/>
        <w:rPr>
          <w:rFonts w:ascii="宋体" w:hAnsi="宋体"/>
          <w:sz w:val="30"/>
          <w:szCs w:val="30"/>
        </w:rPr>
      </w:pPr>
      <w:r>
        <w:rPr>
          <w:rFonts w:hint="eastAsia" w:ascii="宋体" w:hAnsi="宋体"/>
          <w:sz w:val="30"/>
          <w:szCs w:val="30"/>
        </w:rPr>
        <w:t>2.“企业简介”可附页。</w:t>
      </w:r>
    </w:p>
    <w:p>
      <w:pPr>
        <w:spacing w:line="560" w:lineRule="exact"/>
        <w:ind w:firstLine="675" w:firstLineChars="225"/>
        <w:rPr>
          <w:rFonts w:ascii="宋体" w:hAnsi="宋体"/>
          <w:sz w:val="32"/>
          <w:szCs w:val="32"/>
        </w:rPr>
      </w:pPr>
      <w:r>
        <w:rPr>
          <w:rFonts w:hint="eastAsia" w:ascii="宋体" w:hAnsi="宋体"/>
          <w:sz w:val="30"/>
          <w:szCs w:val="30"/>
        </w:rPr>
        <w:t>3．填写综合评价指标内企业情况时请在“</w:t>
      </w:r>
      <w:r>
        <w:rPr>
          <w:rFonts w:hint="eastAsia" w:ascii="宋体" w:hAnsi="宋体"/>
          <w:sz w:val="30"/>
          <w:szCs w:val="30"/>
          <w:u w:val="single"/>
        </w:rPr>
        <w:t xml:space="preserve">  </w:t>
      </w:r>
      <w:r>
        <w:rPr>
          <w:rFonts w:hint="eastAsia" w:ascii="宋体" w:hAnsi="宋体"/>
          <w:sz w:val="30"/>
          <w:szCs w:val="30"/>
        </w:rPr>
        <w:t>”处填写实际数值或在符合企业情况的“□”内打“√”。</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rFonts w:hint="eastAsia"/>
          <w:b/>
          <w:sz w:val="44"/>
          <w:szCs w:val="44"/>
        </w:rPr>
      </w:pPr>
    </w:p>
    <w:p>
      <w:pPr>
        <w:jc w:val="center"/>
        <w:rPr>
          <w:b/>
          <w:sz w:val="44"/>
          <w:szCs w:val="44"/>
        </w:rPr>
      </w:pPr>
    </w:p>
    <w:tbl>
      <w:tblPr>
        <w:tblStyle w:val="3"/>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8"/>
        <w:gridCol w:w="1440"/>
        <w:gridCol w:w="2700"/>
        <w:gridCol w:w="6"/>
        <w:gridCol w:w="1434"/>
        <w:gridCol w:w="6"/>
        <w:gridCol w:w="19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68" w:type="dxa"/>
            <w:vAlign w:val="center"/>
          </w:tcPr>
          <w:p>
            <w:pPr>
              <w:jc w:val="center"/>
              <w:rPr>
                <w:rFonts w:ascii="宋体" w:hAnsi="宋体"/>
                <w:sz w:val="24"/>
              </w:rPr>
            </w:pPr>
            <w:r>
              <w:rPr>
                <w:rFonts w:ascii="宋体" w:hAnsi="宋体"/>
                <w:sz w:val="24"/>
              </w:rPr>
              <w:t>企业名称</w:t>
            </w:r>
          </w:p>
        </w:tc>
        <w:tc>
          <w:tcPr>
            <w:tcW w:w="4146" w:type="dxa"/>
            <w:gridSpan w:val="3"/>
            <w:vAlign w:val="center"/>
          </w:tcPr>
          <w:p>
            <w:pPr>
              <w:jc w:val="center"/>
              <w:rPr>
                <w:rFonts w:ascii="宋体" w:hAnsi="宋体"/>
                <w:sz w:val="24"/>
              </w:rPr>
            </w:pPr>
          </w:p>
        </w:tc>
        <w:tc>
          <w:tcPr>
            <w:tcW w:w="1440" w:type="dxa"/>
            <w:gridSpan w:val="2"/>
            <w:vAlign w:val="center"/>
          </w:tcPr>
          <w:p>
            <w:pPr>
              <w:jc w:val="center"/>
              <w:rPr>
                <w:rFonts w:ascii="宋体" w:hAnsi="宋体"/>
                <w:sz w:val="24"/>
              </w:rPr>
            </w:pPr>
            <w:r>
              <w:rPr>
                <w:rFonts w:ascii="宋体" w:hAnsi="宋体"/>
                <w:sz w:val="24"/>
              </w:rPr>
              <w:t>法定代表人</w:t>
            </w:r>
          </w:p>
        </w:tc>
        <w:tc>
          <w:tcPr>
            <w:tcW w:w="1974"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68" w:type="dxa"/>
            <w:vAlign w:val="center"/>
          </w:tcPr>
          <w:p>
            <w:pPr>
              <w:jc w:val="center"/>
              <w:rPr>
                <w:rFonts w:ascii="宋体" w:hAnsi="宋体"/>
                <w:sz w:val="24"/>
              </w:rPr>
            </w:pPr>
            <w:r>
              <w:rPr>
                <w:rFonts w:ascii="宋体" w:hAnsi="宋体"/>
                <w:sz w:val="24"/>
              </w:rPr>
              <w:t>企业地址</w:t>
            </w:r>
          </w:p>
        </w:tc>
        <w:tc>
          <w:tcPr>
            <w:tcW w:w="4146" w:type="dxa"/>
            <w:gridSpan w:val="3"/>
            <w:vAlign w:val="center"/>
          </w:tcPr>
          <w:p>
            <w:pPr>
              <w:jc w:val="center"/>
              <w:rPr>
                <w:rFonts w:ascii="宋体" w:hAnsi="宋体"/>
                <w:sz w:val="24"/>
              </w:rPr>
            </w:pPr>
          </w:p>
        </w:tc>
        <w:tc>
          <w:tcPr>
            <w:tcW w:w="1440" w:type="dxa"/>
            <w:gridSpan w:val="2"/>
            <w:vAlign w:val="center"/>
          </w:tcPr>
          <w:p>
            <w:pPr>
              <w:jc w:val="center"/>
              <w:rPr>
                <w:rFonts w:ascii="宋体" w:hAnsi="宋体"/>
                <w:sz w:val="24"/>
              </w:rPr>
            </w:pPr>
            <w:r>
              <w:rPr>
                <w:rFonts w:ascii="宋体" w:hAnsi="宋体"/>
                <w:sz w:val="24"/>
              </w:rPr>
              <w:t>邮政编码</w:t>
            </w:r>
          </w:p>
        </w:tc>
        <w:tc>
          <w:tcPr>
            <w:tcW w:w="1974"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68" w:type="dxa"/>
            <w:vMerge w:val="restart"/>
            <w:vAlign w:val="center"/>
          </w:tcPr>
          <w:p>
            <w:pPr>
              <w:jc w:val="center"/>
              <w:rPr>
                <w:rFonts w:ascii="宋体" w:hAnsi="宋体"/>
                <w:sz w:val="24"/>
              </w:rPr>
            </w:pPr>
            <w:r>
              <w:rPr>
                <w:rFonts w:ascii="宋体" w:hAnsi="宋体"/>
                <w:sz w:val="24"/>
              </w:rPr>
              <w:t>联系人</w:t>
            </w:r>
          </w:p>
          <w:p>
            <w:pPr>
              <w:jc w:val="center"/>
              <w:rPr>
                <w:rFonts w:ascii="宋体" w:hAnsi="宋体"/>
                <w:spacing w:val="-20"/>
                <w:sz w:val="24"/>
              </w:rPr>
            </w:pPr>
            <w:r>
              <w:rPr>
                <w:rFonts w:hint="eastAsia" w:ascii="宋体" w:hAnsi="宋体"/>
                <w:spacing w:val="-20"/>
                <w:sz w:val="24"/>
              </w:rPr>
              <w:t>及联系电话</w:t>
            </w:r>
          </w:p>
        </w:tc>
        <w:tc>
          <w:tcPr>
            <w:tcW w:w="1440" w:type="dxa"/>
            <w:vAlign w:val="center"/>
          </w:tcPr>
          <w:p>
            <w:pPr>
              <w:jc w:val="center"/>
              <w:rPr>
                <w:rFonts w:ascii="宋体" w:hAnsi="宋体"/>
                <w:sz w:val="24"/>
              </w:rPr>
            </w:pPr>
            <w:r>
              <w:rPr>
                <w:rFonts w:hint="eastAsia" w:ascii="宋体" w:hAnsi="宋体"/>
                <w:sz w:val="24"/>
              </w:rPr>
              <w:t>申报负责人</w:t>
            </w:r>
          </w:p>
        </w:tc>
        <w:tc>
          <w:tcPr>
            <w:tcW w:w="2700" w:type="dxa"/>
            <w:vAlign w:val="center"/>
          </w:tcPr>
          <w:p>
            <w:pPr>
              <w:jc w:val="center"/>
              <w:rPr>
                <w:rFonts w:ascii="宋体" w:hAnsi="宋体"/>
                <w:sz w:val="24"/>
              </w:rPr>
            </w:pPr>
          </w:p>
        </w:tc>
        <w:tc>
          <w:tcPr>
            <w:tcW w:w="1440" w:type="dxa"/>
            <w:gridSpan w:val="2"/>
            <w:vAlign w:val="center"/>
          </w:tcPr>
          <w:p>
            <w:pPr>
              <w:jc w:val="center"/>
              <w:rPr>
                <w:rFonts w:ascii="宋体" w:hAnsi="宋体"/>
                <w:sz w:val="24"/>
              </w:rPr>
            </w:pPr>
            <w:r>
              <w:rPr>
                <w:rFonts w:hint="eastAsia" w:ascii="宋体" w:hAnsi="宋体"/>
                <w:sz w:val="24"/>
              </w:rPr>
              <w:t>联系电话</w:t>
            </w:r>
          </w:p>
        </w:tc>
        <w:tc>
          <w:tcPr>
            <w:tcW w:w="1980" w:type="dxa"/>
            <w:gridSpan w:val="2"/>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1368" w:type="dxa"/>
            <w:vMerge w:val="continue"/>
            <w:vAlign w:val="center"/>
          </w:tcPr>
          <w:p>
            <w:pPr>
              <w:jc w:val="center"/>
              <w:rPr>
                <w:rFonts w:ascii="宋体" w:hAnsi="宋体"/>
                <w:sz w:val="24"/>
              </w:rPr>
            </w:pPr>
          </w:p>
        </w:tc>
        <w:tc>
          <w:tcPr>
            <w:tcW w:w="1440" w:type="dxa"/>
            <w:vAlign w:val="center"/>
          </w:tcPr>
          <w:p>
            <w:pPr>
              <w:jc w:val="center"/>
              <w:rPr>
                <w:rFonts w:ascii="宋体" w:hAnsi="宋体"/>
                <w:sz w:val="24"/>
              </w:rPr>
            </w:pPr>
            <w:r>
              <w:rPr>
                <w:rFonts w:hint="eastAsia" w:ascii="宋体" w:hAnsi="宋体"/>
                <w:sz w:val="24"/>
              </w:rPr>
              <w:t>手  机</w:t>
            </w:r>
          </w:p>
        </w:tc>
        <w:tc>
          <w:tcPr>
            <w:tcW w:w="2700" w:type="dxa"/>
            <w:vAlign w:val="center"/>
          </w:tcPr>
          <w:p>
            <w:pPr>
              <w:jc w:val="center"/>
              <w:rPr>
                <w:rFonts w:ascii="宋体" w:hAnsi="宋体"/>
                <w:sz w:val="24"/>
              </w:rPr>
            </w:pPr>
          </w:p>
        </w:tc>
        <w:tc>
          <w:tcPr>
            <w:tcW w:w="1440" w:type="dxa"/>
            <w:gridSpan w:val="2"/>
            <w:vAlign w:val="center"/>
          </w:tcPr>
          <w:p>
            <w:pPr>
              <w:jc w:val="center"/>
              <w:rPr>
                <w:rFonts w:ascii="宋体" w:hAnsi="宋体"/>
                <w:sz w:val="24"/>
              </w:rPr>
            </w:pPr>
            <w:r>
              <w:rPr>
                <w:rFonts w:hint="eastAsia" w:ascii="宋体" w:hAnsi="宋体"/>
                <w:sz w:val="24"/>
              </w:rPr>
              <w:t>传  真</w:t>
            </w:r>
          </w:p>
        </w:tc>
        <w:tc>
          <w:tcPr>
            <w:tcW w:w="1980" w:type="dxa"/>
            <w:gridSpan w:val="2"/>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928" w:type="dxa"/>
            <w:gridSpan w:val="7"/>
            <w:vAlign w:val="center"/>
          </w:tcPr>
          <w:p>
            <w:pPr>
              <w:jc w:val="center"/>
              <w:rPr>
                <w:rFonts w:ascii="宋体" w:hAnsi="宋体"/>
                <w:sz w:val="24"/>
              </w:rPr>
            </w:pPr>
            <w:r>
              <w:rPr>
                <w:rFonts w:hint="eastAsia" w:ascii="宋体" w:hAnsi="宋体"/>
                <w:sz w:val="24"/>
              </w:rPr>
              <w:t>企  业  简  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62" w:hRule="atLeast"/>
          <w:jc w:val="center"/>
        </w:trPr>
        <w:tc>
          <w:tcPr>
            <w:tcW w:w="8928" w:type="dxa"/>
            <w:gridSpan w:val="7"/>
            <w:vAlign w:val="center"/>
          </w:tcPr>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p>
            <w:pPr>
              <w:jc w:val="center"/>
              <w:rPr>
                <w:rFonts w:ascii="宋体" w:hAnsi="宋体"/>
                <w:sz w:val="24"/>
              </w:rPr>
            </w:pPr>
          </w:p>
        </w:tc>
      </w:tr>
    </w:tbl>
    <w:p>
      <w:pPr>
        <w:spacing w:line="480" w:lineRule="exact"/>
        <w:rPr>
          <w:rFonts w:ascii="宋体" w:hAnsi="宋体"/>
          <w:sz w:val="32"/>
          <w:szCs w:val="32"/>
        </w:rPr>
      </w:pPr>
    </w:p>
    <w:tbl>
      <w:tblPr>
        <w:tblStyle w:val="3"/>
        <w:tblW w:w="90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0"/>
        <w:gridCol w:w="722"/>
        <w:gridCol w:w="715"/>
        <w:gridCol w:w="1798"/>
        <w:gridCol w:w="1667"/>
        <w:gridCol w:w="1038"/>
        <w:gridCol w:w="10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6882" w:type="dxa"/>
            <w:gridSpan w:val="5"/>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企业情况</w:t>
            </w:r>
          </w:p>
        </w:tc>
        <w:tc>
          <w:tcPr>
            <w:tcW w:w="1038" w:type="dxa"/>
            <w:tcBorders>
              <w:left w:val="single" w:color="auto" w:sz="4" w:space="0"/>
              <w:right w:val="single" w:color="auto" w:sz="4" w:space="0"/>
            </w:tcBorders>
            <w:vAlign w:val="center"/>
          </w:tcPr>
          <w:p>
            <w:pPr>
              <w:spacing w:line="500" w:lineRule="exact"/>
              <w:jc w:val="center"/>
              <w:rPr>
                <w:rFonts w:ascii="宋体" w:hAnsi="宋体"/>
                <w:sz w:val="24"/>
              </w:rPr>
            </w:pPr>
            <w:r>
              <w:rPr>
                <w:rFonts w:hint="eastAsia" w:ascii="宋体" w:hAnsi="宋体"/>
                <w:sz w:val="24"/>
              </w:rPr>
              <w:t>企业</w:t>
            </w:r>
          </w:p>
          <w:p>
            <w:pPr>
              <w:spacing w:line="500" w:lineRule="exact"/>
              <w:jc w:val="center"/>
              <w:rPr>
                <w:rFonts w:ascii="宋体" w:hAnsi="宋体"/>
                <w:sz w:val="24"/>
              </w:rPr>
            </w:pPr>
            <w:r>
              <w:rPr>
                <w:rFonts w:hint="eastAsia" w:ascii="宋体" w:hAnsi="宋体"/>
                <w:sz w:val="24"/>
              </w:rPr>
              <w:t>自评分</w:t>
            </w:r>
          </w:p>
        </w:tc>
        <w:tc>
          <w:tcPr>
            <w:tcW w:w="1080" w:type="dxa"/>
            <w:tcBorders>
              <w:left w:val="single" w:color="auto" w:sz="4" w:space="0"/>
            </w:tcBorders>
            <w:vAlign w:val="center"/>
          </w:tcPr>
          <w:p>
            <w:pPr>
              <w:spacing w:line="500" w:lineRule="exact"/>
              <w:jc w:val="center"/>
              <w:rPr>
                <w:rFonts w:ascii="宋体" w:hAnsi="宋体"/>
                <w:sz w:val="24"/>
              </w:rPr>
            </w:pPr>
            <w:r>
              <w:rPr>
                <w:rFonts w:hint="eastAsia" w:ascii="宋体" w:hAnsi="宋体"/>
                <w:sz w:val="24"/>
              </w:rPr>
              <w:t>评委</w:t>
            </w:r>
          </w:p>
          <w:p>
            <w:pPr>
              <w:spacing w:line="500" w:lineRule="exact"/>
              <w:jc w:val="center"/>
              <w:rPr>
                <w:rFonts w:ascii="宋体" w:hAnsi="宋体"/>
                <w:sz w:val="24"/>
              </w:rPr>
            </w:pPr>
            <w:r>
              <w:rPr>
                <w:rFonts w:hint="eastAsia" w:ascii="宋体" w:hAnsi="宋体"/>
                <w:sz w:val="24"/>
              </w:rPr>
              <w:t>评分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6882" w:type="dxa"/>
            <w:gridSpan w:val="5"/>
            <w:tcBorders>
              <w:right w:val="single" w:color="auto" w:sz="4" w:space="0"/>
            </w:tcBorders>
            <w:vAlign w:val="center"/>
          </w:tcPr>
          <w:p>
            <w:pPr>
              <w:spacing w:line="500" w:lineRule="exact"/>
              <w:rPr>
                <w:rFonts w:ascii="宋体" w:hAnsi="宋体"/>
                <w:sz w:val="24"/>
              </w:rPr>
            </w:pPr>
            <w:r>
              <w:rPr>
                <w:rFonts w:hint="eastAsia" w:ascii="宋体" w:hAnsi="宋体"/>
                <w:sz w:val="24"/>
              </w:rPr>
              <w:t>一、</w:t>
            </w:r>
            <w:r>
              <w:rPr>
                <w:rFonts w:ascii="宋体" w:hAnsi="宋体"/>
                <w:sz w:val="24"/>
              </w:rPr>
              <w:t>经</w:t>
            </w:r>
            <w:r>
              <w:rPr>
                <w:rFonts w:hint="eastAsia" w:ascii="宋体" w:hAnsi="宋体"/>
                <w:sz w:val="24"/>
              </w:rPr>
              <w:t>营评价</w:t>
            </w:r>
            <w:r>
              <w:rPr>
                <w:rFonts w:ascii="宋体" w:hAnsi="宋体"/>
                <w:sz w:val="24"/>
              </w:rPr>
              <w:t>指标</w:t>
            </w:r>
          </w:p>
        </w:tc>
        <w:tc>
          <w:tcPr>
            <w:tcW w:w="1038" w:type="dxa"/>
            <w:tcBorders>
              <w:left w:val="single" w:color="auto" w:sz="4" w:space="0"/>
              <w:right w:val="single" w:color="auto" w:sz="4" w:space="0"/>
            </w:tcBorders>
            <w:vAlign w:val="center"/>
          </w:tcPr>
          <w:p>
            <w:pPr>
              <w:spacing w:line="500" w:lineRule="exact"/>
              <w:rPr>
                <w:rFonts w:ascii="宋体" w:hAnsi="宋体"/>
                <w:sz w:val="24"/>
              </w:rPr>
            </w:pPr>
          </w:p>
        </w:tc>
        <w:tc>
          <w:tcPr>
            <w:tcW w:w="1080" w:type="dxa"/>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980" w:type="dxa"/>
            <w:vMerge w:val="restart"/>
            <w:vAlign w:val="center"/>
          </w:tcPr>
          <w:p>
            <w:pPr>
              <w:spacing w:line="500" w:lineRule="exact"/>
              <w:jc w:val="center"/>
              <w:rPr>
                <w:rFonts w:ascii="宋体" w:hAnsi="宋体"/>
                <w:sz w:val="24"/>
              </w:rPr>
            </w:pPr>
            <w:r>
              <w:rPr>
                <w:rFonts w:hint="eastAsia" w:ascii="宋体" w:hAnsi="宋体"/>
                <w:sz w:val="24"/>
              </w:rPr>
              <w:t>主</w:t>
            </w:r>
            <w:r>
              <w:rPr>
                <w:rFonts w:ascii="宋体" w:hAnsi="宋体"/>
                <w:sz w:val="24"/>
              </w:rPr>
              <w:t>营业</w:t>
            </w:r>
            <w:r>
              <w:rPr>
                <w:rFonts w:hint="eastAsia" w:ascii="宋体" w:hAnsi="宋体"/>
                <w:sz w:val="24"/>
              </w:rPr>
              <w:t>务</w:t>
            </w:r>
            <w:r>
              <w:rPr>
                <w:rFonts w:ascii="宋体" w:hAnsi="宋体"/>
                <w:sz w:val="24"/>
              </w:rPr>
              <w:t>收入</w:t>
            </w:r>
          </w:p>
          <w:p>
            <w:pPr>
              <w:spacing w:line="500" w:lineRule="exact"/>
              <w:jc w:val="center"/>
              <w:rPr>
                <w:rFonts w:ascii="宋体" w:hAnsi="宋体"/>
                <w:sz w:val="24"/>
              </w:rPr>
            </w:pPr>
            <w:r>
              <w:rPr>
                <w:rFonts w:ascii="宋体" w:hAnsi="宋体"/>
                <w:sz w:val="24"/>
              </w:rPr>
              <w:t>（万元）</w:t>
            </w:r>
          </w:p>
        </w:tc>
        <w:tc>
          <w:tcPr>
            <w:tcW w:w="1437" w:type="dxa"/>
            <w:gridSpan w:val="2"/>
            <w:tcBorders>
              <w:bottom w:val="single" w:color="auto" w:sz="4" w:space="0"/>
              <w:right w:val="single" w:color="auto" w:sz="4" w:space="0"/>
            </w:tcBorders>
            <w:vAlign w:val="center"/>
          </w:tcPr>
          <w:p>
            <w:pPr>
              <w:spacing w:line="500" w:lineRule="exact"/>
              <w:jc w:val="center"/>
              <w:rPr>
                <w:rFonts w:ascii="宋体" w:hAnsi="宋体"/>
                <w:sz w:val="24"/>
              </w:rPr>
            </w:pPr>
            <w:r>
              <w:rPr>
                <w:rFonts w:ascii="宋体" w:hAnsi="宋体"/>
                <w:sz w:val="24"/>
              </w:rPr>
              <w:t>20</w:t>
            </w:r>
            <w:r>
              <w:rPr>
                <w:rFonts w:hint="eastAsia" w:ascii="宋体" w:hAnsi="宋体"/>
                <w:sz w:val="24"/>
              </w:rPr>
              <w:t>17</w:t>
            </w:r>
            <w:r>
              <w:rPr>
                <w:rFonts w:ascii="宋体" w:hAnsi="宋体"/>
                <w:sz w:val="24"/>
              </w:rPr>
              <w:t>年</w:t>
            </w:r>
          </w:p>
        </w:tc>
        <w:tc>
          <w:tcPr>
            <w:tcW w:w="1798" w:type="dxa"/>
            <w:tcBorders>
              <w:left w:val="single" w:color="auto" w:sz="4" w:space="0"/>
              <w:bottom w:val="single" w:color="auto" w:sz="4" w:space="0"/>
              <w:right w:val="single" w:color="auto" w:sz="4" w:space="0"/>
            </w:tcBorders>
            <w:vAlign w:val="center"/>
          </w:tcPr>
          <w:p>
            <w:pPr>
              <w:spacing w:line="500" w:lineRule="exact"/>
              <w:rPr>
                <w:rFonts w:ascii="宋体" w:hAnsi="宋体"/>
                <w:sz w:val="24"/>
              </w:rPr>
            </w:pPr>
          </w:p>
        </w:tc>
        <w:tc>
          <w:tcPr>
            <w:tcW w:w="1667" w:type="dxa"/>
            <w:vMerge w:val="restart"/>
            <w:tcBorders>
              <w:left w:val="single" w:color="auto" w:sz="4" w:space="0"/>
              <w:right w:val="single" w:color="auto" w:sz="4" w:space="0"/>
            </w:tcBorders>
          </w:tcPr>
          <w:p>
            <w:pPr>
              <w:spacing w:line="500" w:lineRule="exact"/>
              <w:rPr>
                <w:rFonts w:ascii="宋体" w:hAnsi="宋体"/>
                <w:sz w:val="24"/>
              </w:rPr>
            </w:pPr>
            <w:r>
              <w:rPr>
                <w:rFonts w:hint="eastAsia" w:ascii="宋体" w:hAnsi="宋体"/>
                <w:sz w:val="24"/>
              </w:rPr>
              <w:t>平均值：</w:t>
            </w:r>
          </w:p>
        </w:tc>
        <w:tc>
          <w:tcPr>
            <w:tcW w:w="1038" w:type="dxa"/>
            <w:vMerge w:val="restart"/>
            <w:tcBorders>
              <w:left w:val="single" w:color="auto" w:sz="4" w:space="0"/>
              <w:right w:val="single" w:color="auto" w:sz="4" w:space="0"/>
            </w:tcBorders>
            <w:vAlign w:val="center"/>
          </w:tcPr>
          <w:p>
            <w:pPr>
              <w:spacing w:line="500" w:lineRule="exact"/>
              <w:rPr>
                <w:rFonts w:ascii="宋体" w:hAnsi="宋体"/>
                <w:sz w:val="24"/>
              </w:rPr>
            </w:pPr>
          </w:p>
        </w:tc>
        <w:tc>
          <w:tcPr>
            <w:tcW w:w="1080" w:type="dxa"/>
            <w:vMerge w:val="restart"/>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980" w:type="dxa"/>
            <w:vMerge w:val="continue"/>
            <w:vAlign w:val="center"/>
          </w:tcPr>
          <w:p>
            <w:pPr>
              <w:spacing w:line="500" w:lineRule="exact"/>
              <w:jc w:val="center"/>
              <w:rPr>
                <w:rFonts w:ascii="宋体" w:hAnsi="宋体"/>
                <w:sz w:val="24"/>
              </w:rPr>
            </w:pPr>
          </w:p>
        </w:tc>
        <w:tc>
          <w:tcPr>
            <w:tcW w:w="1437" w:type="dxa"/>
            <w:gridSpan w:val="2"/>
            <w:tcBorders>
              <w:top w:val="single" w:color="auto" w:sz="4" w:space="0"/>
              <w:right w:val="single" w:color="auto" w:sz="4" w:space="0"/>
            </w:tcBorders>
            <w:vAlign w:val="center"/>
          </w:tcPr>
          <w:p>
            <w:pPr>
              <w:spacing w:line="500" w:lineRule="exact"/>
              <w:jc w:val="center"/>
              <w:rPr>
                <w:rFonts w:ascii="宋体" w:hAnsi="宋体"/>
                <w:sz w:val="24"/>
              </w:rPr>
            </w:pPr>
            <w:r>
              <w:rPr>
                <w:rFonts w:ascii="宋体" w:hAnsi="宋体"/>
                <w:sz w:val="24"/>
              </w:rPr>
              <w:t>20</w:t>
            </w:r>
            <w:r>
              <w:rPr>
                <w:rFonts w:hint="eastAsia" w:ascii="宋体" w:hAnsi="宋体"/>
                <w:sz w:val="24"/>
              </w:rPr>
              <w:t>18</w:t>
            </w:r>
            <w:r>
              <w:rPr>
                <w:rFonts w:ascii="宋体" w:hAnsi="宋体"/>
                <w:sz w:val="24"/>
              </w:rPr>
              <w:t>年</w:t>
            </w:r>
          </w:p>
        </w:tc>
        <w:tc>
          <w:tcPr>
            <w:tcW w:w="1798" w:type="dxa"/>
            <w:tcBorders>
              <w:top w:val="single" w:color="auto" w:sz="4" w:space="0"/>
              <w:left w:val="single" w:color="auto" w:sz="4" w:space="0"/>
              <w:right w:val="single" w:color="auto" w:sz="4" w:space="0"/>
            </w:tcBorders>
            <w:vAlign w:val="center"/>
          </w:tcPr>
          <w:p>
            <w:pPr>
              <w:spacing w:line="500" w:lineRule="exact"/>
              <w:rPr>
                <w:rFonts w:ascii="宋体" w:hAnsi="宋体"/>
                <w:sz w:val="24"/>
              </w:rPr>
            </w:pPr>
          </w:p>
        </w:tc>
        <w:tc>
          <w:tcPr>
            <w:tcW w:w="1667" w:type="dxa"/>
            <w:vMerge w:val="continue"/>
            <w:tcBorders>
              <w:left w:val="single" w:color="auto" w:sz="4" w:space="0"/>
              <w:right w:val="single" w:color="auto" w:sz="4" w:space="0"/>
            </w:tcBorders>
            <w:vAlign w:val="center"/>
          </w:tcPr>
          <w:p>
            <w:pPr>
              <w:spacing w:line="500" w:lineRule="exact"/>
              <w:rPr>
                <w:rFonts w:ascii="宋体" w:hAnsi="宋体"/>
                <w:sz w:val="24"/>
              </w:rPr>
            </w:pPr>
          </w:p>
        </w:tc>
        <w:tc>
          <w:tcPr>
            <w:tcW w:w="1038" w:type="dxa"/>
            <w:vMerge w:val="continue"/>
            <w:tcBorders>
              <w:left w:val="single" w:color="auto" w:sz="4" w:space="0"/>
              <w:right w:val="single" w:color="auto" w:sz="4" w:space="0"/>
            </w:tcBorders>
            <w:vAlign w:val="center"/>
          </w:tcPr>
          <w:p>
            <w:pPr>
              <w:spacing w:line="500" w:lineRule="exact"/>
              <w:rPr>
                <w:rFonts w:ascii="宋体" w:hAnsi="宋体"/>
                <w:sz w:val="24"/>
              </w:rPr>
            </w:pPr>
          </w:p>
        </w:tc>
        <w:tc>
          <w:tcPr>
            <w:tcW w:w="1080" w:type="dxa"/>
            <w:vMerge w:val="continue"/>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980" w:type="dxa"/>
            <w:vMerge w:val="restart"/>
            <w:vAlign w:val="center"/>
          </w:tcPr>
          <w:p>
            <w:pPr>
              <w:spacing w:line="500" w:lineRule="exact"/>
              <w:jc w:val="center"/>
              <w:rPr>
                <w:rFonts w:ascii="宋体" w:hAnsi="宋体"/>
                <w:sz w:val="24"/>
              </w:rPr>
            </w:pPr>
            <w:r>
              <w:rPr>
                <w:rFonts w:ascii="宋体" w:hAnsi="宋体"/>
                <w:sz w:val="24"/>
              </w:rPr>
              <w:t>纳税总额</w:t>
            </w:r>
          </w:p>
          <w:p>
            <w:pPr>
              <w:spacing w:line="500" w:lineRule="exact"/>
              <w:jc w:val="center"/>
              <w:rPr>
                <w:rFonts w:ascii="宋体" w:hAnsi="宋体"/>
                <w:sz w:val="24"/>
              </w:rPr>
            </w:pPr>
            <w:r>
              <w:rPr>
                <w:rFonts w:ascii="宋体" w:hAnsi="宋体"/>
                <w:sz w:val="24"/>
              </w:rPr>
              <w:t>（万元）</w:t>
            </w:r>
          </w:p>
        </w:tc>
        <w:tc>
          <w:tcPr>
            <w:tcW w:w="1437" w:type="dxa"/>
            <w:gridSpan w:val="2"/>
            <w:tcBorders>
              <w:bottom w:val="single" w:color="auto" w:sz="4" w:space="0"/>
              <w:right w:val="single" w:color="auto" w:sz="4" w:space="0"/>
            </w:tcBorders>
            <w:vAlign w:val="center"/>
          </w:tcPr>
          <w:p>
            <w:pPr>
              <w:spacing w:line="500" w:lineRule="exact"/>
              <w:jc w:val="center"/>
              <w:rPr>
                <w:rFonts w:ascii="宋体" w:hAnsi="宋体"/>
                <w:sz w:val="24"/>
              </w:rPr>
            </w:pPr>
            <w:r>
              <w:rPr>
                <w:rFonts w:ascii="宋体" w:hAnsi="宋体"/>
                <w:sz w:val="24"/>
              </w:rPr>
              <w:t>20</w:t>
            </w:r>
            <w:r>
              <w:rPr>
                <w:rFonts w:hint="eastAsia" w:ascii="宋体" w:hAnsi="宋体"/>
                <w:sz w:val="24"/>
              </w:rPr>
              <w:t>17</w:t>
            </w:r>
            <w:r>
              <w:rPr>
                <w:rFonts w:ascii="宋体" w:hAnsi="宋体"/>
                <w:sz w:val="24"/>
              </w:rPr>
              <w:t>年</w:t>
            </w:r>
          </w:p>
        </w:tc>
        <w:tc>
          <w:tcPr>
            <w:tcW w:w="1798" w:type="dxa"/>
            <w:tcBorders>
              <w:left w:val="single" w:color="auto" w:sz="4" w:space="0"/>
              <w:bottom w:val="single" w:color="auto" w:sz="4" w:space="0"/>
              <w:right w:val="single" w:color="auto" w:sz="4" w:space="0"/>
            </w:tcBorders>
            <w:vAlign w:val="center"/>
          </w:tcPr>
          <w:p>
            <w:pPr>
              <w:spacing w:line="500" w:lineRule="exact"/>
              <w:rPr>
                <w:rFonts w:ascii="宋体" w:hAnsi="宋体"/>
                <w:sz w:val="24"/>
              </w:rPr>
            </w:pPr>
          </w:p>
        </w:tc>
        <w:tc>
          <w:tcPr>
            <w:tcW w:w="1667" w:type="dxa"/>
            <w:vMerge w:val="restart"/>
            <w:tcBorders>
              <w:left w:val="single" w:color="auto" w:sz="4" w:space="0"/>
              <w:right w:val="single" w:color="auto" w:sz="4" w:space="0"/>
            </w:tcBorders>
          </w:tcPr>
          <w:p>
            <w:pPr>
              <w:spacing w:line="500" w:lineRule="exact"/>
              <w:rPr>
                <w:rFonts w:ascii="宋体" w:hAnsi="宋体"/>
                <w:sz w:val="24"/>
              </w:rPr>
            </w:pPr>
            <w:r>
              <w:rPr>
                <w:rFonts w:hint="eastAsia" w:ascii="宋体" w:hAnsi="宋体"/>
                <w:sz w:val="24"/>
              </w:rPr>
              <w:t>平均值：</w:t>
            </w:r>
          </w:p>
        </w:tc>
        <w:tc>
          <w:tcPr>
            <w:tcW w:w="1038" w:type="dxa"/>
            <w:vMerge w:val="restart"/>
            <w:tcBorders>
              <w:left w:val="single" w:color="auto" w:sz="4" w:space="0"/>
              <w:right w:val="single" w:color="auto" w:sz="4" w:space="0"/>
            </w:tcBorders>
            <w:vAlign w:val="center"/>
          </w:tcPr>
          <w:p>
            <w:pPr>
              <w:spacing w:line="500" w:lineRule="exact"/>
              <w:rPr>
                <w:rFonts w:ascii="宋体" w:hAnsi="宋体"/>
                <w:sz w:val="24"/>
              </w:rPr>
            </w:pPr>
          </w:p>
        </w:tc>
        <w:tc>
          <w:tcPr>
            <w:tcW w:w="1080" w:type="dxa"/>
            <w:vMerge w:val="restart"/>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980" w:type="dxa"/>
            <w:vMerge w:val="continue"/>
            <w:vAlign w:val="center"/>
          </w:tcPr>
          <w:p>
            <w:pPr>
              <w:spacing w:line="500" w:lineRule="exact"/>
              <w:jc w:val="center"/>
              <w:rPr>
                <w:rFonts w:ascii="宋体" w:hAnsi="宋体"/>
                <w:sz w:val="24"/>
              </w:rPr>
            </w:pPr>
          </w:p>
        </w:tc>
        <w:tc>
          <w:tcPr>
            <w:tcW w:w="1437" w:type="dxa"/>
            <w:gridSpan w:val="2"/>
            <w:tcBorders>
              <w:top w:val="single" w:color="auto" w:sz="4" w:space="0"/>
              <w:right w:val="single" w:color="auto" w:sz="4" w:space="0"/>
            </w:tcBorders>
            <w:vAlign w:val="center"/>
          </w:tcPr>
          <w:p>
            <w:pPr>
              <w:spacing w:line="500" w:lineRule="exact"/>
              <w:jc w:val="center"/>
              <w:rPr>
                <w:rFonts w:ascii="宋体" w:hAnsi="宋体"/>
                <w:sz w:val="24"/>
              </w:rPr>
            </w:pPr>
            <w:r>
              <w:rPr>
                <w:rFonts w:ascii="宋体" w:hAnsi="宋体"/>
                <w:sz w:val="24"/>
              </w:rPr>
              <w:t>20</w:t>
            </w:r>
            <w:r>
              <w:rPr>
                <w:rFonts w:hint="eastAsia" w:ascii="宋体" w:hAnsi="宋体"/>
                <w:sz w:val="24"/>
              </w:rPr>
              <w:t>18</w:t>
            </w:r>
            <w:r>
              <w:rPr>
                <w:rFonts w:ascii="宋体" w:hAnsi="宋体"/>
                <w:sz w:val="24"/>
              </w:rPr>
              <w:t>年</w:t>
            </w:r>
          </w:p>
        </w:tc>
        <w:tc>
          <w:tcPr>
            <w:tcW w:w="1798" w:type="dxa"/>
            <w:tcBorders>
              <w:top w:val="single" w:color="auto" w:sz="4" w:space="0"/>
              <w:left w:val="single" w:color="auto" w:sz="4" w:space="0"/>
              <w:right w:val="single" w:color="auto" w:sz="4" w:space="0"/>
            </w:tcBorders>
            <w:vAlign w:val="center"/>
          </w:tcPr>
          <w:p>
            <w:pPr>
              <w:spacing w:line="500" w:lineRule="exact"/>
              <w:rPr>
                <w:rFonts w:ascii="宋体" w:hAnsi="宋体"/>
                <w:sz w:val="24"/>
              </w:rPr>
            </w:pPr>
          </w:p>
        </w:tc>
        <w:tc>
          <w:tcPr>
            <w:tcW w:w="1667" w:type="dxa"/>
            <w:vMerge w:val="continue"/>
            <w:tcBorders>
              <w:left w:val="single" w:color="auto" w:sz="4" w:space="0"/>
              <w:right w:val="single" w:color="auto" w:sz="4" w:space="0"/>
            </w:tcBorders>
            <w:vAlign w:val="center"/>
          </w:tcPr>
          <w:p>
            <w:pPr>
              <w:spacing w:line="500" w:lineRule="exact"/>
              <w:rPr>
                <w:rFonts w:ascii="宋体" w:hAnsi="宋体"/>
                <w:sz w:val="24"/>
              </w:rPr>
            </w:pPr>
          </w:p>
        </w:tc>
        <w:tc>
          <w:tcPr>
            <w:tcW w:w="1038" w:type="dxa"/>
            <w:vMerge w:val="continue"/>
            <w:tcBorders>
              <w:left w:val="single" w:color="auto" w:sz="4" w:space="0"/>
              <w:right w:val="single" w:color="auto" w:sz="4" w:space="0"/>
            </w:tcBorders>
            <w:vAlign w:val="center"/>
          </w:tcPr>
          <w:p>
            <w:pPr>
              <w:spacing w:line="500" w:lineRule="exact"/>
              <w:rPr>
                <w:rFonts w:ascii="宋体" w:hAnsi="宋体"/>
                <w:sz w:val="24"/>
              </w:rPr>
            </w:pPr>
          </w:p>
        </w:tc>
        <w:tc>
          <w:tcPr>
            <w:tcW w:w="1080" w:type="dxa"/>
            <w:vMerge w:val="continue"/>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980" w:type="dxa"/>
            <w:vMerge w:val="restart"/>
            <w:vAlign w:val="center"/>
          </w:tcPr>
          <w:p>
            <w:pPr>
              <w:spacing w:line="500" w:lineRule="exact"/>
              <w:jc w:val="center"/>
              <w:rPr>
                <w:rFonts w:ascii="宋体" w:hAnsi="宋体"/>
                <w:sz w:val="24"/>
              </w:rPr>
            </w:pPr>
            <w:r>
              <w:rPr>
                <w:rFonts w:ascii="宋体" w:hAnsi="宋体"/>
                <w:sz w:val="24"/>
              </w:rPr>
              <w:t>利润</w:t>
            </w:r>
            <w:r>
              <w:rPr>
                <w:rFonts w:hint="eastAsia" w:ascii="宋体" w:hAnsi="宋体"/>
                <w:sz w:val="24"/>
              </w:rPr>
              <w:t>总</w:t>
            </w:r>
            <w:r>
              <w:rPr>
                <w:rFonts w:ascii="宋体" w:hAnsi="宋体"/>
                <w:sz w:val="24"/>
              </w:rPr>
              <w:t>额</w:t>
            </w:r>
          </w:p>
          <w:p>
            <w:pPr>
              <w:spacing w:line="500" w:lineRule="exact"/>
              <w:jc w:val="center"/>
              <w:rPr>
                <w:rFonts w:ascii="宋体" w:hAnsi="宋体"/>
                <w:sz w:val="24"/>
              </w:rPr>
            </w:pPr>
            <w:r>
              <w:rPr>
                <w:rFonts w:ascii="宋体" w:hAnsi="宋体"/>
                <w:sz w:val="24"/>
              </w:rPr>
              <w:t>（万元）</w:t>
            </w:r>
          </w:p>
        </w:tc>
        <w:tc>
          <w:tcPr>
            <w:tcW w:w="1437" w:type="dxa"/>
            <w:gridSpan w:val="2"/>
            <w:tcBorders>
              <w:bottom w:val="single" w:color="auto" w:sz="4" w:space="0"/>
              <w:right w:val="single" w:color="auto" w:sz="4" w:space="0"/>
            </w:tcBorders>
            <w:vAlign w:val="center"/>
          </w:tcPr>
          <w:p>
            <w:pPr>
              <w:spacing w:line="500" w:lineRule="exact"/>
              <w:jc w:val="center"/>
              <w:rPr>
                <w:rFonts w:ascii="宋体" w:hAnsi="宋体"/>
                <w:sz w:val="24"/>
              </w:rPr>
            </w:pPr>
            <w:r>
              <w:rPr>
                <w:rFonts w:ascii="宋体" w:hAnsi="宋体"/>
                <w:sz w:val="24"/>
              </w:rPr>
              <w:t>20</w:t>
            </w:r>
            <w:r>
              <w:rPr>
                <w:rFonts w:hint="eastAsia" w:ascii="宋体" w:hAnsi="宋体"/>
                <w:sz w:val="24"/>
              </w:rPr>
              <w:t>17</w:t>
            </w:r>
            <w:r>
              <w:rPr>
                <w:rFonts w:ascii="宋体" w:hAnsi="宋体"/>
                <w:sz w:val="24"/>
              </w:rPr>
              <w:t>年</w:t>
            </w:r>
          </w:p>
        </w:tc>
        <w:tc>
          <w:tcPr>
            <w:tcW w:w="1798" w:type="dxa"/>
            <w:tcBorders>
              <w:left w:val="single" w:color="auto" w:sz="4" w:space="0"/>
              <w:bottom w:val="single" w:color="auto" w:sz="4" w:space="0"/>
              <w:right w:val="single" w:color="auto" w:sz="4" w:space="0"/>
            </w:tcBorders>
            <w:vAlign w:val="center"/>
          </w:tcPr>
          <w:p>
            <w:pPr>
              <w:spacing w:line="500" w:lineRule="exact"/>
              <w:rPr>
                <w:rFonts w:ascii="宋体" w:hAnsi="宋体"/>
                <w:sz w:val="24"/>
              </w:rPr>
            </w:pPr>
          </w:p>
        </w:tc>
        <w:tc>
          <w:tcPr>
            <w:tcW w:w="1667" w:type="dxa"/>
            <w:vMerge w:val="restart"/>
            <w:tcBorders>
              <w:left w:val="single" w:color="auto" w:sz="4" w:space="0"/>
              <w:right w:val="single" w:color="auto" w:sz="4" w:space="0"/>
            </w:tcBorders>
          </w:tcPr>
          <w:p>
            <w:pPr>
              <w:spacing w:line="500" w:lineRule="exact"/>
              <w:rPr>
                <w:rFonts w:ascii="宋体" w:hAnsi="宋体"/>
                <w:sz w:val="24"/>
              </w:rPr>
            </w:pPr>
            <w:r>
              <w:rPr>
                <w:rFonts w:hint="eastAsia" w:ascii="宋体" w:hAnsi="宋体"/>
                <w:sz w:val="24"/>
              </w:rPr>
              <w:t>平均值：</w:t>
            </w:r>
          </w:p>
        </w:tc>
        <w:tc>
          <w:tcPr>
            <w:tcW w:w="1038" w:type="dxa"/>
            <w:vMerge w:val="restart"/>
            <w:tcBorders>
              <w:left w:val="single" w:color="auto" w:sz="4" w:space="0"/>
              <w:right w:val="single" w:color="auto" w:sz="4" w:space="0"/>
            </w:tcBorders>
            <w:vAlign w:val="center"/>
          </w:tcPr>
          <w:p>
            <w:pPr>
              <w:spacing w:line="500" w:lineRule="exact"/>
              <w:rPr>
                <w:rFonts w:ascii="宋体" w:hAnsi="宋体"/>
                <w:sz w:val="24"/>
              </w:rPr>
            </w:pPr>
          </w:p>
        </w:tc>
        <w:tc>
          <w:tcPr>
            <w:tcW w:w="1080" w:type="dxa"/>
            <w:vMerge w:val="restart"/>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980" w:type="dxa"/>
            <w:vMerge w:val="continue"/>
            <w:vAlign w:val="center"/>
          </w:tcPr>
          <w:p>
            <w:pPr>
              <w:spacing w:line="500" w:lineRule="exact"/>
              <w:jc w:val="center"/>
              <w:rPr>
                <w:rFonts w:ascii="宋体" w:hAnsi="宋体"/>
                <w:sz w:val="24"/>
              </w:rPr>
            </w:pPr>
          </w:p>
        </w:tc>
        <w:tc>
          <w:tcPr>
            <w:tcW w:w="1437" w:type="dxa"/>
            <w:gridSpan w:val="2"/>
            <w:tcBorders>
              <w:top w:val="single" w:color="auto" w:sz="4" w:space="0"/>
              <w:right w:val="single" w:color="auto" w:sz="4" w:space="0"/>
            </w:tcBorders>
            <w:vAlign w:val="center"/>
          </w:tcPr>
          <w:p>
            <w:pPr>
              <w:spacing w:line="500" w:lineRule="exact"/>
              <w:jc w:val="center"/>
              <w:rPr>
                <w:rFonts w:ascii="宋体" w:hAnsi="宋体"/>
                <w:sz w:val="24"/>
              </w:rPr>
            </w:pPr>
            <w:r>
              <w:rPr>
                <w:rFonts w:ascii="宋体" w:hAnsi="宋体"/>
                <w:sz w:val="24"/>
              </w:rPr>
              <w:t>20</w:t>
            </w:r>
            <w:r>
              <w:rPr>
                <w:rFonts w:hint="eastAsia" w:ascii="宋体" w:hAnsi="宋体"/>
                <w:sz w:val="24"/>
              </w:rPr>
              <w:t>18</w:t>
            </w:r>
            <w:r>
              <w:rPr>
                <w:rFonts w:ascii="宋体" w:hAnsi="宋体"/>
                <w:sz w:val="24"/>
              </w:rPr>
              <w:t>年</w:t>
            </w:r>
          </w:p>
        </w:tc>
        <w:tc>
          <w:tcPr>
            <w:tcW w:w="1798" w:type="dxa"/>
            <w:tcBorders>
              <w:top w:val="single" w:color="auto" w:sz="4" w:space="0"/>
              <w:left w:val="single" w:color="auto" w:sz="4" w:space="0"/>
              <w:right w:val="single" w:color="auto" w:sz="4" w:space="0"/>
            </w:tcBorders>
            <w:vAlign w:val="center"/>
          </w:tcPr>
          <w:p>
            <w:pPr>
              <w:spacing w:line="500" w:lineRule="exact"/>
              <w:rPr>
                <w:rFonts w:ascii="宋体" w:hAnsi="宋体"/>
                <w:sz w:val="24"/>
              </w:rPr>
            </w:pPr>
          </w:p>
        </w:tc>
        <w:tc>
          <w:tcPr>
            <w:tcW w:w="1667" w:type="dxa"/>
            <w:vMerge w:val="continue"/>
            <w:tcBorders>
              <w:left w:val="single" w:color="auto" w:sz="4" w:space="0"/>
              <w:right w:val="single" w:color="auto" w:sz="4" w:space="0"/>
            </w:tcBorders>
            <w:vAlign w:val="center"/>
          </w:tcPr>
          <w:p>
            <w:pPr>
              <w:spacing w:line="500" w:lineRule="exact"/>
              <w:rPr>
                <w:rFonts w:ascii="宋体" w:hAnsi="宋体"/>
                <w:sz w:val="24"/>
              </w:rPr>
            </w:pPr>
          </w:p>
        </w:tc>
        <w:tc>
          <w:tcPr>
            <w:tcW w:w="1038" w:type="dxa"/>
            <w:vMerge w:val="continue"/>
            <w:tcBorders>
              <w:left w:val="single" w:color="auto" w:sz="4" w:space="0"/>
              <w:right w:val="single" w:color="auto" w:sz="4" w:space="0"/>
            </w:tcBorders>
            <w:vAlign w:val="center"/>
          </w:tcPr>
          <w:p>
            <w:pPr>
              <w:spacing w:line="500" w:lineRule="exact"/>
              <w:rPr>
                <w:rFonts w:ascii="宋体" w:hAnsi="宋体"/>
                <w:sz w:val="24"/>
              </w:rPr>
            </w:pPr>
          </w:p>
        </w:tc>
        <w:tc>
          <w:tcPr>
            <w:tcW w:w="1080" w:type="dxa"/>
            <w:vMerge w:val="continue"/>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0" w:hRule="atLeast"/>
          <w:jc w:val="center"/>
        </w:trPr>
        <w:tc>
          <w:tcPr>
            <w:tcW w:w="1980" w:type="dxa"/>
            <w:vAlign w:val="center"/>
          </w:tcPr>
          <w:p>
            <w:pPr>
              <w:spacing w:line="500" w:lineRule="exact"/>
              <w:jc w:val="center"/>
              <w:rPr>
                <w:rFonts w:ascii="宋体" w:hAnsi="宋体"/>
                <w:szCs w:val="21"/>
              </w:rPr>
            </w:pPr>
            <w:r>
              <w:rPr>
                <w:rFonts w:hint="eastAsia" w:ascii="宋体" w:hAnsi="宋体"/>
                <w:spacing w:val="-20"/>
                <w:szCs w:val="21"/>
              </w:rPr>
              <w:t>固定资产净值</w:t>
            </w:r>
            <w:r>
              <w:rPr>
                <w:rFonts w:ascii="宋体" w:hAnsi="宋体"/>
                <w:szCs w:val="21"/>
              </w:rPr>
              <w:t>（万元）</w:t>
            </w:r>
          </w:p>
        </w:tc>
        <w:tc>
          <w:tcPr>
            <w:tcW w:w="1437" w:type="dxa"/>
            <w:gridSpan w:val="2"/>
            <w:tcBorders>
              <w:bottom w:val="single" w:color="auto" w:sz="4" w:space="0"/>
              <w:right w:val="single" w:color="auto" w:sz="4" w:space="0"/>
            </w:tcBorders>
            <w:vAlign w:val="center"/>
          </w:tcPr>
          <w:p>
            <w:pPr>
              <w:spacing w:line="500" w:lineRule="exact"/>
              <w:jc w:val="center"/>
              <w:rPr>
                <w:rFonts w:ascii="宋体" w:hAnsi="宋体"/>
                <w:sz w:val="24"/>
              </w:rPr>
            </w:pPr>
            <w:r>
              <w:rPr>
                <w:rFonts w:ascii="宋体" w:hAnsi="宋体"/>
                <w:sz w:val="24"/>
              </w:rPr>
              <w:t>20</w:t>
            </w:r>
            <w:r>
              <w:rPr>
                <w:rFonts w:hint="eastAsia" w:ascii="宋体" w:hAnsi="宋体"/>
                <w:sz w:val="24"/>
              </w:rPr>
              <w:t>18</w:t>
            </w:r>
            <w:r>
              <w:rPr>
                <w:rFonts w:ascii="宋体" w:hAnsi="宋体"/>
                <w:sz w:val="24"/>
              </w:rPr>
              <w:t>年</w:t>
            </w:r>
          </w:p>
        </w:tc>
        <w:tc>
          <w:tcPr>
            <w:tcW w:w="3465" w:type="dxa"/>
            <w:gridSpan w:val="2"/>
            <w:tcBorders>
              <w:left w:val="single" w:color="auto" w:sz="4" w:space="0"/>
              <w:bottom w:val="single" w:color="auto" w:sz="4" w:space="0"/>
              <w:right w:val="single" w:color="auto" w:sz="4" w:space="0"/>
            </w:tcBorders>
            <w:vAlign w:val="center"/>
          </w:tcPr>
          <w:p>
            <w:pPr>
              <w:spacing w:line="500" w:lineRule="exact"/>
              <w:rPr>
                <w:rFonts w:ascii="宋体" w:hAnsi="宋体"/>
                <w:sz w:val="24"/>
              </w:rPr>
            </w:pPr>
          </w:p>
        </w:tc>
        <w:tc>
          <w:tcPr>
            <w:tcW w:w="1038" w:type="dxa"/>
            <w:tcBorders>
              <w:left w:val="single" w:color="auto" w:sz="4" w:space="0"/>
              <w:bottom w:val="single" w:color="auto" w:sz="4" w:space="0"/>
              <w:right w:val="single" w:color="auto" w:sz="4" w:space="0"/>
            </w:tcBorders>
            <w:vAlign w:val="center"/>
          </w:tcPr>
          <w:p>
            <w:pPr>
              <w:spacing w:line="500" w:lineRule="exact"/>
              <w:rPr>
                <w:rFonts w:ascii="宋体" w:hAnsi="宋体"/>
                <w:sz w:val="24"/>
              </w:rPr>
            </w:pPr>
          </w:p>
        </w:tc>
        <w:tc>
          <w:tcPr>
            <w:tcW w:w="1080" w:type="dxa"/>
            <w:tcBorders>
              <w:left w:val="single" w:color="auto" w:sz="4" w:space="0"/>
              <w:bottom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6882" w:type="dxa"/>
            <w:gridSpan w:val="5"/>
            <w:tcBorders>
              <w:right w:val="single" w:color="auto" w:sz="4" w:space="0"/>
            </w:tcBorders>
            <w:vAlign w:val="center"/>
          </w:tcPr>
          <w:p>
            <w:pPr>
              <w:spacing w:line="500" w:lineRule="exact"/>
              <w:rPr>
                <w:rFonts w:ascii="宋体" w:hAnsi="宋体"/>
                <w:sz w:val="24"/>
              </w:rPr>
            </w:pPr>
            <w:r>
              <w:rPr>
                <w:rFonts w:hint="eastAsia" w:ascii="宋体" w:hAnsi="宋体"/>
                <w:sz w:val="24"/>
              </w:rPr>
              <w:t>二、综合评价指标</w:t>
            </w:r>
          </w:p>
        </w:tc>
        <w:tc>
          <w:tcPr>
            <w:tcW w:w="1038" w:type="dxa"/>
            <w:tcBorders>
              <w:left w:val="single" w:color="auto" w:sz="4" w:space="0"/>
              <w:right w:val="single" w:color="auto" w:sz="4" w:space="0"/>
            </w:tcBorders>
            <w:vAlign w:val="center"/>
          </w:tcPr>
          <w:p>
            <w:pPr>
              <w:spacing w:line="500" w:lineRule="exact"/>
              <w:rPr>
                <w:rFonts w:ascii="宋体" w:hAnsi="宋体"/>
                <w:sz w:val="24"/>
              </w:rPr>
            </w:pPr>
          </w:p>
        </w:tc>
        <w:tc>
          <w:tcPr>
            <w:tcW w:w="1080" w:type="dxa"/>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2702" w:type="dxa"/>
            <w:gridSpan w:val="2"/>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项目获奖情况</w:t>
            </w:r>
          </w:p>
        </w:tc>
        <w:tc>
          <w:tcPr>
            <w:tcW w:w="4180" w:type="dxa"/>
            <w:gridSpan w:val="3"/>
            <w:tcBorders>
              <w:left w:val="single" w:color="auto" w:sz="4" w:space="0"/>
              <w:right w:val="single" w:color="auto" w:sz="4" w:space="0"/>
            </w:tcBorders>
            <w:vAlign w:val="center"/>
          </w:tcPr>
          <w:p>
            <w:pPr>
              <w:spacing w:line="500" w:lineRule="exact"/>
              <w:rPr>
                <w:rFonts w:ascii="宋体" w:hAnsi="宋体"/>
                <w:sz w:val="24"/>
                <w:u w:val="single"/>
              </w:rPr>
            </w:pPr>
            <w:r>
              <w:rPr>
                <w:rFonts w:hint="eastAsia" w:ascii="宋体" w:hAnsi="宋体"/>
                <w:sz w:val="24"/>
              </w:rPr>
              <w:t>国家级</w:t>
            </w:r>
            <w:r>
              <w:rPr>
                <w:rFonts w:hint="eastAsia" w:ascii="宋体" w:hAnsi="宋体"/>
                <w:sz w:val="24"/>
                <w:u w:val="single"/>
              </w:rPr>
              <w:t xml:space="preserve">   </w:t>
            </w:r>
            <w:r>
              <w:rPr>
                <w:rFonts w:hint="eastAsia" w:ascii="宋体" w:hAnsi="宋体"/>
                <w:sz w:val="24"/>
              </w:rPr>
              <w:t>个，其中大金、金、银、铜奖各</w:t>
            </w:r>
            <w:r>
              <w:rPr>
                <w:rFonts w:hint="eastAsia" w:ascii="宋体" w:hAnsi="宋体"/>
                <w:sz w:val="24"/>
                <w:u w:val="single"/>
              </w:rPr>
              <w:t xml:space="preserve">             </w:t>
            </w:r>
            <w:r>
              <w:rPr>
                <w:rFonts w:hint="eastAsia" w:ascii="宋体" w:hAnsi="宋体"/>
                <w:sz w:val="24"/>
              </w:rPr>
              <w:t>个；省级</w:t>
            </w:r>
            <w:r>
              <w:rPr>
                <w:rFonts w:hint="eastAsia" w:ascii="宋体" w:hAnsi="宋体"/>
                <w:sz w:val="24"/>
                <w:u w:val="single"/>
              </w:rPr>
              <w:t xml:space="preserve">   </w:t>
            </w:r>
            <w:r>
              <w:rPr>
                <w:rFonts w:hint="eastAsia" w:ascii="宋体" w:hAnsi="宋体"/>
                <w:sz w:val="24"/>
              </w:rPr>
              <w:t>个，其中金、银、铜奖各</w:t>
            </w:r>
            <w:r>
              <w:rPr>
                <w:rFonts w:hint="eastAsia" w:ascii="宋体" w:hAnsi="宋体"/>
                <w:sz w:val="24"/>
                <w:u w:val="single"/>
              </w:rPr>
              <w:t xml:space="preserve">           </w:t>
            </w:r>
            <w:r>
              <w:rPr>
                <w:rFonts w:hint="eastAsia" w:ascii="宋体" w:hAnsi="宋体"/>
                <w:sz w:val="24"/>
              </w:rPr>
              <w:t>个</w:t>
            </w:r>
          </w:p>
        </w:tc>
        <w:tc>
          <w:tcPr>
            <w:tcW w:w="1038" w:type="dxa"/>
            <w:tcBorders>
              <w:left w:val="single" w:color="auto" w:sz="4" w:space="0"/>
              <w:right w:val="single" w:color="auto" w:sz="4" w:space="0"/>
            </w:tcBorders>
            <w:vAlign w:val="center"/>
          </w:tcPr>
          <w:p>
            <w:pPr>
              <w:spacing w:line="500" w:lineRule="exact"/>
              <w:ind w:left="2412"/>
              <w:rPr>
                <w:rFonts w:ascii="宋体" w:hAnsi="宋体"/>
                <w:sz w:val="24"/>
              </w:rPr>
            </w:pPr>
          </w:p>
        </w:tc>
        <w:tc>
          <w:tcPr>
            <w:tcW w:w="1080" w:type="dxa"/>
            <w:tcBorders>
              <w:left w:val="single" w:color="auto" w:sz="4" w:space="0"/>
            </w:tcBorders>
            <w:vAlign w:val="center"/>
          </w:tcPr>
          <w:p>
            <w:pPr>
              <w:spacing w:line="500" w:lineRule="exact"/>
              <w:ind w:left="2412"/>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2702" w:type="dxa"/>
            <w:gridSpan w:val="2"/>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广东省园林绿化行业诚信等级</w:t>
            </w:r>
          </w:p>
        </w:tc>
        <w:tc>
          <w:tcPr>
            <w:tcW w:w="4180" w:type="dxa"/>
            <w:gridSpan w:val="3"/>
            <w:tcBorders>
              <w:left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□5A  □4A  □3A  □未评</w:t>
            </w:r>
          </w:p>
        </w:tc>
        <w:tc>
          <w:tcPr>
            <w:tcW w:w="1038" w:type="dxa"/>
            <w:tcBorders>
              <w:left w:val="single" w:color="auto" w:sz="4" w:space="0"/>
              <w:right w:val="single" w:color="auto" w:sz="4" w:space="0"/>
            </w:tcBorders>
            <w:vAlign w:val="center"/>
          </w:tcPr>
          <w:p>
            <w:pPr>
              <w:spacing w:line="500" w:lineRule="exact"/>
              <w:ind w:left="2412"/>
              <w:rPr>
                <w:rFonts w:ascii="宋体" w:hAnsi="宋体"/>
                <w:sz w:val="24"/>
              </w:rPr>
            </w:pPr>
          </w:p>
        </w:tc>
        <w:tc>
          <w:tcPr>
            <w:tcW w:w="1080" w:type="dxa"/>
            <w:tcBorders>
              <w:left w:val="single" w:color="auto" w:sz="4" w:space="0"/>
            </w:tcBorders>
            <w:vAlign w:val="center"/>
          </w:tcPr>
          <w:p>
            <w:pPr>
              <w:spacing w:line="500" w:lineRule="exact"/>
              <w:ind w:left="2412"/>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2702" w:type="dxa"/>
            <w:gridSpan w:val="2"/>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自有苗圃</w:t>
            </w:r>
          </w:p>
        </w:tc>
        <w:tc>
          <w:tcPr>
            <w:tcW w:w="4180" w:type="dxa"/>
            <w:gridSpan w:val="3"/>
            <w:tcBorders>
              <w:left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亩</w:t>
            </w:r>
          </w:p>
        </w:tc>
        <w:tc>
          <w:tcPr>
            <w:tcW w:w="1038" w:type="dxa"/>
            <w:tcBorders>
              <w:left w:val="single" w:color="auto" w:sz="4" w:space="0"/>
              <w:right w:val="single" w:color="auto" w:sz="4" w:space="0"/>
            </w:tcBorders>
            <w:vAlign w:val="center"/>
          </w:tcPr>
          <w:p>
            <w:pPr>
              <w:spacing w:line="500" w:lineRule="exact"/>
              <w:rPr>
                <w:rFonts w:ascii="宋体" w:hAnsi="宋体"/>
                <w:sz w:val="24"/>
              </w:rPr>
            </w:pPr>
          </w:p>
        </w:tc>
        <w:tc>
          <w:tcPr>
            <w:tcW w:w="1080" w:type="dxa"/>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2702" w:type="dxa"/>
            <w:gridSpan w:val="2"/>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市场覆盖率</w:t>
            </w:r>
          </w:p>
        </w:tc>
        <w:tc>
          <w:tcPr>
            <w:tcW w:w="4180" w:type="dxa"/>
            <w:gridSpan w:val="3"/>
            <w:tcBorders>
              <w:left w:val="single" w:color="auto" w:sz="4" w:space="0"/>
              <w:right w:val="single" w:color="auto" w:sz="4" w:space="0"/>
            </w:tcBorders>
            <w:vAlign w:val="center"/>
          </w:tcPr>
          <w:p>
            <w:pPr>
              <w:spacing w:line="500" w:lineRule="exact"/>
              <w:rPr>
                <w:rFonts w:ascii="宋体" w:hAnsi="宋体"/>
                <w:sz w:val="24"/>
                <w:u w:val="single"/>
              </w:rPr>
            </w:pPr>
            <w:r>
              <w:rPr>
                <w:rFonts w:hint="eastAsia" w:ascii="宋体" w:hAnsi="宋体"/>
                <w:sz w:val="24"/>
              </w:rPr>
              <w:t>□市内  □省内  □省外，跨</w:t>
            </w:r>
            <w:r>
              <w:rPr>
                <w:rFonts w:hint="eastAsia" w:ascii="宋体" w:hAnsi="宋体"/>
                <w:sz w:val="24"/>
                <w:u w:val="single"/>
              </w:rPr>
              <w:t xml:space="preserve">   </w:t>
            </w:r>
            <w:r>
              <w:rPr>
                <w:rFonts w:hint="eastAsia" w:ascii="宋体" w:hAnsi="宋体"/>
                <w:sz w:val="24"/>
              </w:rPr>
              <w:t>个省</w:t>
            </w:r>
          </w:p>
        </w:tc>
        <w:tc>
          <w:tcPr>
            <w:tcW w:w="1038" w:type="dxa"/>
            <w:tcBorders>
              <w:left w:val="single" w:color="auto" w:sz="4" w:space="0"/>
              <w:right w:val="single" w:color="auto" w:sz="4" w:space="0"/>
            </w:tcBorders>
            <w:vAlign w:val="center"/>
          </w:tcPr>
          <w:p>
            <w:pPr>
              <w:spacing w:line="500" w:lineRule="exact"/>
              <w:rPr>
                <w:rFonts w:ascii="宋体" w:hAnsi="宋体"/>
                <w:sz w:val="24"/>
              </w:rPr>
            </w:pPr>
          </w:p>
        </w:tc>
        <w:tc>
          <w:tcPr>
            <w:tcW w:w="1080" w:type="dxa"/>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2702" w:type="dxa"/>
            <w:gridSpan w:val="2"/>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三体系认证</w:t>
            </w:r>
          </w:p>
        </w:tc>
        <w:tc>
          <w:tcPr>
            <w:tcW w:w="4180" w:type="dxa"/>
            <w:gridSpan w:val="3"/>
            <w:tcBorders>
              <w:left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 xml:space="preserve">□有   □没有 </w:t>
            </w:r>
          </w:p>
        </w:tc>
        <w:tc>
          <w:tcPr>
            <w:tcW w:w="1038" w:type="dxa"/>
            <w:tcBorders>
              <w:left w:val="single" w:color="auto" w:sz="4" w:space="0"/>
              <w:right w:val="single" w:color="auto" w:sz="4" w:space="0"/>
            </w:tcBorders>
            <w:vAlign w:val="center"/>
          </w:tcPr>
          <w:p>
            <w:pPr>
              <w:spacing w:line="500" w:lineRule="exact"/>
              <w:rPr>
                <w:rFonts w:ascii="宋体" w:hAnsi="宋体"/>
                <w:sz w:val="24"/>
              </w:rPr>
            </w:pPr>
          </w:p>
        </w:tc>
        <w:tc>
          <w:tcPr>
            <w:tcW w:w="1080" w:type="dxa"/>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2702" w:type="dxa"/>
            <w:gridSpan w:val="2"/>
            <w:tcBorders>
              <w:right w:val="single" w:color="auto" w:sz="4" w:space="0"/>
            </w:tcBorders>
            <w:vAlign w:val="center"/>
          </w:tcPr>
          <w:p>
            <w:pPr>
              <w:spacing w:line="500" w:lineRule="exact"/>
              <w:jc w:val="center"/>
              <w:rPr>
                <w:rFonts w:ascii="宋体" w:hAnsi="宋体"/>
                <w:w w:val="90"/>
                <w:sz w:val="24"/>
              </w:rPr>
            </w:pPr>
            <w:r>
              <w:rPr>
                <w:rFonts w:hint="eastAsia" w:ascii="宋体" w:hAnsi="宋体"/>
                <w:sz w:val="24"/>
              </w:rPr>
              <w:t>守合同、重信用</w:t>
            </w:r>
          </w:p>
        </w:tc>
        <w:tc>
          <w:tcPr>
            <w:tcW w:w="4180" w:type="dxa"/>
            <w:gridSpan w:val="3"/>
            <w:tcBorders>
              <w:left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□有   □没有    连续</w:t>
            </w:r>
            <w:r>
              <w:rPr>
                <w:rFonts w:hint="eastAsia" w:ascii="宋体" w:hAnsi="宋体"/>
                <w:sz w:val="24"/>
                <w:u w:val="single"/>
              </w:rPr>
              <w:t xml:space="preserve">   </w:t>
            </w:r>
            <w:r>
              <w:rPr>
                <w:rFonts w:hint="eastAsia" w:ascii="宋体" w:hAnsi="宋体"/>
                <w:sz w:val="24"/>
              </w:rPr>
              <w:t xml:space="preserve">年  </w:t>
            </w:r>
          </w:p>
        </w:tc>
        <w:tc>
          <w:tcPr>
            <w:tcW w:w="1038" w:type="dxa"/>
            <w:tcBorders>
              <w:left w:val="single" w:color="auto" w:sz="4" w:space="0"/>
              <w:right w:val="single" w:color="auto" w:sz="4" w:space="0"/>
            </w:tcBorders>
            <w:vAlign w:val="center"/>
          </w:tcPr>
          <w:p>
            <w:pPr>
              <w:spacing w:line="500" w:lineRule="exact"/>
              <w:rPr>
                <w:rFonts w:ascii="宋体" w:hAnsi="宋体"/>
                <w:sz w:val="24"/>
              </w:rPr>
            </w:pPr>
          </w:p>
        </w:tc>
        <w:tc>
          <w:tcPr>
            <w:tcW w:w="1080" w:type="dxa"/>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2702" w:type="dxa"/>
            <w:gridSpan w:val="2"/>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著名商标</w:t>
            </w:r>
          </w:p>
        </w:tc>
        <w:tc>
          <w:tcPr>
            <w:tcW w:w="4180" w:type="dxa"/>
            <w:gridSpan w:val="3"/>
            <w:tcBorders>
              <w:left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 xml:space="preserve">□有  □没有 </w:t>
            </w:r>
          </w:p>
        </w:tc>
        <w:tc>
          <w:tcPr>
            <w:tcW w:w="1038" w:type="dxa"/>
            <w:tcBorders>
              <w:left w:val="single" w:color="auto" w:sz="4" w:space="0"/>
              <w:right w:val="single" w:color="auto" w:sz="4" w:space="0"/>
            </w:tcBorders>
            <w:vAlign w:val="center"/>
          </w:tcPr>
          <w:p>
            <w:pPr>
              <w:spacing w:line="500" w:lineRule="exact"/>
              <w:rPr>
                <w:rFonts w:ascii="宋体" w:hAnsi="宋体"/>
                <w:sz w:val="24"/>
              </w:rPr>
            </w:pPr>
          </w:p>
        </w:tc>
        <w:tc>
          <w:tcPr>
            <w:tcW w:w="1080" w:type="dxa"/>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2702" w:type="dxa"/>
            <w:gridSpan w:val="2"/>
            <w:tcBorders>
              <w:right w:val="single" w:color="auto" w:sz="4" w:space="0"/>
            </w:tcBorders>
            <w:vAlign w:val="center"/>
          </w:tcPr>
          <w:p>
            <w:pPr>
              <w:spacing w:line="500" w:lineRule="exact"/>
              <w:jc w:val="center"/>
              <w:rPr>
                <w:rFonts w:ascii="宋体" w:hAnsi="宋体"/>
                <w:sz w:val="24"/>
              </w:rPr>
            </w:pPr>
            <w:r>
              <w:rPr>
                <w:rFonts w:hint="eastAsia" w:ascii="宋体" w:hAnsi="宋体"/>
                <w:sz w:val="24"/>
              </w:rPr>
              <w:t>设施条件</w:t>
            </w:r>
          </w:p>
        </w:tc>
        <w:tc>
          <w:tcPr>
            <w:tcW w:w="4180" w:type="dxa"/>
            <w:gridSpan w:val="3"/>
            <w:tcBorders>
              <w:left w:val="single" w:color="auto" w:sz="4" w:space="0"/>
              <w:right w:val="single" w:color="auto" w:sz="4" w:space="0"/>
            </w:tcBorders>
            <w:vAlign w:val="center"/>
          </w:tcPr>
          <w:p>
            <w:pPr>
              <w:spacing w:line="500" w:lineRule="exact"/>
              <w:rPr>
                <w:rFonts w:ascii="宋体" w:hAnsi="宋体"/>
                <w:sz w:val="24"/>
              </w:rPr>
            </w:pPr>
            <w:r>
              <w:rPr>
                <w:rFonts w:hint="eastAsia" w:ascii="宋体" w:hAnsi="宋体"/>
                <w:sz w:val="24"/>
              </w:rPr>
              <w:t>□优良   □中等  □一般</w:t>
            </w:r>
          </w:p>
        </w:tc>
        <w:tc>
          <w:tcPr>
            <w:tcW w:w="1038" w:type="dxa"/>
            <w:tcBorders>
              <w:left w:val="single" w:color="auto" w:sz="4" w:space="0"/>
              <w:right w:val="single" w:color="auto" w:sz="4" w:space="0"/>
            </w:tcBorders>
            <w:vAlign w:val="center"/>
          </w:tcPr>
          <w:p>
            <w:pPr>
              <w:spacing w:line="500" w:lineRule="exact"/>
              <w:rPr>
                <w:rFonts w:ascii="宋体" w:hAnsi="宋体"/>
                <w:sz w:val="24"/>
              </w:rPr>
            </w:pPr>
          </w:p>
        </w:tc>
        <w:tc>
          <w:tcPr>
            <w:tcW w:w="1080" w:type="dxa"/>
            <w:tcBorders>
              <w:left w:val="single" w:color="auto" w:sz="4" w:space="0"/>
            </w:tcBorders>
            <w:vAlign w:val="center"/>
          </w:tcPr>
          <w:p>
            <w:pPr>
              <w:spacing w:line="500" w:lineRule="exact"/>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5" w:hRule="atLeast"/>
          <w:jc w:val="center"/>
        </w:trPr>
        <w:tc>
          <w:tcPr>
            <w:tcW w:w="6882" w:type="dxa"/>
            <w:gridSpan w:val="5"/>
            <w:tcBorders>
              <w:right w:val="single" w:color="auto" w:sz="4" w:space="0"/>
            </w:tcBorders>
            <w:vAlign w:val="center"/>
          </w:tcPr>
          <w:p>
            <w:pPr>
              <w:spacing w:line="500" w:lineRule="exact"/>
              <w:rPr>
                <w:rFonts w:ascii="宋体" w:hAnsi="宋体"/>
                <w:sz w:val="24"/>
              </w:rPr>
            </w:pPr>
            <w:r>
              <w:rPr>
                <w:rFonts w:hint="eastAsia" w:ascii="宋体" w:hAnsi="宋体"/>
                <w:sz w:val="24"/>
              </w:rPr>
              <w:t>三、总分</w:t>
            </w:r>
          </w:p>
        </w:tc>
        <w:tc>
          <w:tcPr>
            <w:tcW w:w="1038" w:type="dxa"/>
            <w:tcBorders>
              <w:left w:val="single" w:color="auto" w:sz="4" w:space="0"/>
              <w:right w:val="single" w:color="auto" w:sz="4" w:space="0"/>
            </w:tcBorders>
            <w:vAlign w:val="center"/>
          </w:tcPr>
          <w:p>
            <w:pPr>
              <w:spacing w:line="500" w:lineRule="exact"/>
              <w:rPr>
                <w:rFonts w:ascii="宋体" w:hAnsi="宋体"/>
                <w:sz w:val="24"/>
              </w:rPr>
            </w:pPr>
          </w:p>
        </w:tc>
        <w:tc>
          <w:tcPr>
            <w:tcW w:w="1080" w:type="dxa"/>
            <w:tcBorders>
              <w:left w:val="single" w:color="auto" w:sz="4" w:space="0"/>
            </w:tcBorders>
            <w:vAlign w:val="center"/>
          </w:tcPr>
          <w:p>
            <w:pPr>
              <w:spacing w:line="500" w:lineRule="exact"/>
              <w:rPr>
                <w:rFonts w:ascii="宋体" w:hAnsi="宋体"/>
                <w:sz w:val="24"/>
              </w:rPr>
            </w:pPr>
          </w:p>
        </w:tc>
      </w:tr>
    </w:tbl>
    <w:p>
      <w:pPr>
        <w:rPr>
          <w:rFonts w:ascii="宋体" w:hAnsi="宋体"/>
          <w:sz w:val="30"/>
          <w:szCs w:val="30"/>
        </w:rPr>
      </w:pPr>
    </w:p>
    <w:p>
      <w:pPr>
        <w:rPr>
          <w:rFonts w:ascii="宋体" w:hAnsi="宋体"/>
        </w:rPr>
        <w:sectPr>
          <w:footerReference r:id="rId3" w:type="default"/>
          <w:footerReference r:id="rId4" w:type="even"/>
          <w:pgSz w:w="11906" w:h="16838"/>
          <w:pgMar w:top="1247" w:right="1247" w:bottom="1247" w:left="1247" w:header="851" w:footer="992" w:gutter="0"/>
          <w:cols w:space="720" w:num="1"/>
          <w:docGrid w:type="lines" w:linePitch="312" w:charSpace="0"/>
        </w:sectPr>
      </w:pPr>
    </w:p>
    <w:tbl>
      <w:tblPr>
        <w:tblStyle w:val="3"/>
        <w:tblW w:w="852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3" w:hRule="atLeast"/>
          <w:jc w:val="center"/>
        </w:trPr>
        <w:tc>
          <w:tcPr>
            <w:tcW w:w="8522" w:type="dxa"/>
            <w:tcBorders>
              <w:top w:val="single" w:color="auto" w:sz="4" w:space="0"/>
              <w:bottom w:val="single" w:color="auto" w:sz="4" w:space="0"/>
            </w:tcBorders>
            <w:vAlign w:val="center"/>
          </w:tcPr>
          <w:p>
            <w:pPr>
              <w:spacing w:line="500" w:lineRule="exact"/>
              <w:jc w:val="center"/>
              <w:rPr>
                <w:rFonts w:ascii="宋体" w:hAnsi="宋体"/>
                <w:sz w:val="24"/>
              </w:rPr>
            </w:pPr>
            <w:r>
              <w:rPr>
                <w:rFonts w:hint="eastAsia" w:ascii="宋体" w:hAnsi="宋体"/>
                <w:sz w:val="24"/>
              </w:rPr>
              <w:t>所在地协会意见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66" w:hRule="atLeast"/>
          <w:jc w:val="center"/>
        </w:trPr>
        <w:tc>
          <w:tcPr>
            <w:tcW w:w="8522" w:type="dxa"/>
            <w:tcBorders>
              <w:top w:val="single" w:color="auto" w:sz="4" w:space="0"/>
              <w:bottom w:val="single" w:color="auto" w:sz="4" w:space="0"/>
            </w:tcBorders>
            <w:vAlign w:val="center"/>
          </w:tcPr>
          <w:p>
            <w:pPr>
              <w:spacing w:line="500" w:lineRule="exact"/>
              <w:jc w:val="center"/>
              <w:rPr>
                <w:rFonts w:ascii="宋体" w:hAnsi="宋体"/>
                <w:sz w:val="24"/>
              </w:rPr>
            </w:pPr>
          </w:p>
          <w:p>
            <w:pPr>
              <w:spacing w:line="500" w:lineRule="exact"/>
              <w:ind w:firstLine="360" w:firstLineChars="150"/>
              <w:rPr>
                <w:rFonts w:ascii="宋体" w:hAnsi="宋体"/>
                <w:sz w:val="24"/>
              </w:rPr>
            </w:pPr>
            <w:r>
              <w:rPr>
                <w:rFonts w:hint="eastAsia" w:ascii="宋体" w:hAnsi="宋体"/>
                <w:sz w:val="24"/>
              </w:rPr>
              <w:t xml:space="preserve">   </w:t>
            </w:r>
          </w:p>
          <w:p>
            <w:pPr>
              <w:spacing w:line="500" w:lineRule="exact"/>
              <w:ind w:firstLine="360" w:firstLineChars="150"/>
              <w:rPr>
                <w:rFonts w:ascii="宋体" w:hAnsi="宋体"/>
                <w:sz w:val="24"/>
              </w:rPr>
            </w:pPr>
          </w:p>
          <w:p>
            <w:pPr>
              <w:spacing w:line="500" w:lineRule="exact"/>
              <w:jc w:val="center"/>
              <w:rPr>
                <w:rFonts w:ascii="宋体" w:hAnsi="宋体"/>
                <w:sz w:val="24"/>
              </w:rPr>
            </w:pPr>
            <w:r>
              <w:rPr>
                <w:rFonts w:hint="eastAsia" w:ascii="宋体" w:hAnsi="宋体"/>
                <w:sz w:val="24"/>
              </w:rPr>
              <w:t xml:space="preserve">                                 </w:t>
            </w:r>
            <w:r>
              <w:rPr>
                <w:rFonts w:ascii="宋体" w:hAnsi="宋体"/>
                <w:sz w:val="24"/>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jc w:val="center"/>
        </w:trPr>
        <w:tc>
          <w:tcPr>
            <w:tcW w:w="8522" w:type="dxa"/>
            <w:tcBorders>
              <w:top w:val="single" w:color="auto" w:sz="4" w:space="0"/>
              <w:bottom w:val="single" w:color="auto" w:sz="4" w:space="0"/>
            </w:tcBorders>
            <w:vAlign w:val="center"/>
          </w:tcPr>
          <w:p>
            <w:pPr>
              <w:spacing w:line="500" w:lineRule="exact"/>
              <w:jc w:val="center"/>
              <w:rPr>
                <w:rFonts w:ascii="宋体" w:hAnsi="宋体"/>
                <w:sz w:val="24"/>
              </w:rPr>
            </w:pPr>
            <w:r>
              <w:rPr>
                <w:rFonts w:hint="eastAsia" w:ascii="宋体" w:hAnsi="宋体"/>
                <w:sz w:val="24"/>
              </w:rPr>
              <w:t>评审委员会评选意见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93" w:hRule="atLeast"/>
          <w:jc w:val="center"/>
        </w:trPr>
        <w:tc>
          <w:tcPr>
            <w:tcW w:w="8522" w:type="dxa"/>
            <w:tcBorders>
              <w:top w:val="single" w:color="auto" w:sz="4" w:space="0"/>
              <w:bottom w:val="single" w:color="auto" w:sz="4" w:space="0"/>
            </w:tcBorders>
            <w:vAlign w:val="center"/>
          </w:tcPr>
          <w:p>
            <w:pPr>
              <w:spacing w:line="500" w:lineRule="exact"/>
              <w:ind w:firstLine="360" w:firstLineChars="150"/>
              <w:rPr>
                <w:rFonts w:ascii="宋体" w:hAnsi="宋体"/>
                <w:sz w:val="24"/>
              </w:rPr>
            </w:pPr>
            <w:r>
              <w:rPr>
                <w:rFonts w:hint="eastAsia" w:ascii="宋体" w:hAnsi="宋体"/>
                <w:sz w:val="24"/>
              </w:rPr>
              <w:t>1、得分：      分</w:t>
            </w:r>
          </w:p>
          <w:p>
            <w:pPr>
              <w:spacing w:line="500" w:lineRule="exact"/>
              <w:ind w:firstLine="360" w:firstLineChars="150"/>
              <w:rPr>
                <w:rFonts w:ascii="宋体" w:hAnsi="宋体"/>
                <w:sz w:val="24"/>
              </w:rPr>
            </w:pPr>
            <w:r>
              <w:rPr>
                <w:rFonts w:hint="eastAsia" w:ascii="宋体" w:hAnsi="宋体"/>
                <w:sz w:val="24"/>
              </w:rPr>
              <w:t>2、排名第</w:t>
            </w:r>
            <w:r>
              <w:rPr>
                <w:rFonts w:hint="eastAsia" w:ascii="宋体" w:hAnsi="宋体"/>
                <w:sz w:val="24"/>
                <w:u w:val="single"/>
              </w:rPr>
              <w:t xml:space="preserve">        </w:t>
            </w:r>
          </w:p>
          <w:p>
            <w:pPr>
              <w:spacing w:line="500" w:lineRule="exact"/>
              <w:ind w:firstLine="360" w:firstLineChars="150"/>
              <w:rPr>
                <w:rFonts w:ascii="宋体" w:hAnsi="宋体"/>
                <w:sz w:val="24"/>
              </w:rPr>
            </w:pPr>
            <w:r>
              <w:rPr>
                <w:rFonts w:hint="eastAsia" w:ascii="宋体" w:hAnsi="宋体"/>
                <w:sz w:val="24"/>
              </w:rPr>
              <w:t>3、评选意见：</w:t>
            </w: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r>
              <w:rPr>
                <w:rFonts w:ascii="宋体" w:hAnsi="宋体"/>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jc w:val="center"/>
        </w:trPr>
        <w:tc>
          <w:tcPr>
            <w:tcW w:w="8522" w:type="dxa"/>
            <w:tcBorders>
              <w:top w:val="single" w:color="auto" w:sz="4" w:space="0"/>
              <w:bottom w:val="single" w:color="auto" w:sz="4" w:space="0"/>
            </w:tcBorders>
            <w:vAlign w:val="center"/>
          </w:tcPr>
          <w:p>
            <w:pPr>
              <w:spacing w:line="500" w:lineRule="exact"/>
              <w:jc w:val="center"/>
              <w:rPr>
                <w:rFonts w:ascii="宋体" w:hAnsi="宋体"/>
                <w:sz w:val="24"/>
              </w:rPr>
            </w:pPr>
            <w:r>
              <w:rPr>
                <w:rFonts w:hint="eastAsia" w:ascii="宋体" w:hAnsi="宋体"/>
                <w:sz w:val="24"/>
              </w:rPr>
              <w:t>广东省风景园林与生态景观协会审核意见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340" w:hRule="atLeast"/>
          <w:jc w:val="center"/>
        </w:trPr>
        <w:tc>
          <w:tcPr>
            <w:tcW w:w="8522" w:type="dxa"/>
            <w:tcBorders>
              <w:top w:val="single" w:color="auto" w:sz="4" w:space="0"/>
            </w:tcBorders>
            <w:vAlign w:val="center"/>
          </w:tcPr>
          <w:p>
            <w:pPr>
              <w:spacing w:line="500" w:lineRule="exact"/>
              <w:jc w:val="center"/>
              <w:rPr>
                <w:rFonts w:ascii="宋体" w:hAnsi="宋体"/>
                <w:sz w:val="24"/>
              </w:rPr>
            </w:pPr>
            <w:r>
              <w:rPr>
                <w:rFonts w:ascii="宋体" w:hAnsi="宋体"/>
                <w:sz w:val="24"/>
              </w:rPr>
              <w:t xml:space="preserve">                                 </w:t>
            </w: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p>
          <w:p>
            <w:pPr>
              <w:spacing w:line="500" w:lineRule="exact"/>
              <w:rPr>
                <w:rFonts w:ascii="宋体" w:hAnsi="宋体"/>
                <w:sz w:val="24"/>
              </w:rPr>
            </w:pPr>
          </w:p>
          <w:p>
            <w:pPr>
              <w:spacing w:line="500" w:lineRule="exact"/>
              <w:jc w:val="center"/>
              <w:rPr>
                <w:rFonts w:ascii="宋体" w:hAnsi="宋体"/>
                <w:sz w:val="24"/>
              </w:rPr>
            </w:pPr>
          </w:p>
          <w:p>
            <w:pPr>
              <w:spacing w:line="500" w:lineRule="exact"/>
              <w:jc w:val="center"/>
              <w:rPr>
                <w:rFonts w:ascii="宋体" w:hAnsi="宋体"/>
                <w:sz w:val="24"/>
              </w:rPr>
            </w:pPr>
            <w:r>
              <w:rPr>
                <w:rFonts w:hint="eastAsia" w:ascii="宋体" w:hAnsi="宋体"/>
                <w:sz w:val="24"/>
              </w:rPr>
              <w:t xml:space="preserve">                                  </w:t>
            </w:r>
            <w:r>
              <w:rPr>
                <w:rFonts w:ascii="宋体" w:hAnsi="宋体"/>
                <w:sz w:val="24"/>
              </w:rPr>
              <w:t xml:space="preserve">年   月   日           </w:t>
            </w:r>
          </w:p>
          <w:p>
            <w:pPr>
              <w:spacing w:line="500" w:lineRule="exact"/>
              <w:jc w:val="center"/>
              <w:rPr>
                <w:rFonts w:ascii="宋体" w:hAnsi="宋体"/>
                <w:sz w:val="24"/>
              </w:rPr>
            </w:pPr>
            <w:r>
              <w:rPr>
                <w:rFonts w:ascii="宋体" w:hAnsi="宋体"/>
                <w:sz w:val="24"/>
              </w:rPr>
              <w:t xml:space="preserve"> </w:t>
            </w:r>
          </w:p>
        </w:tc>
      </w:tr>
    </w:tbl>
    <w:p>
      <w:pPr>
        <w:rPr>
          <w:rFonts w:ascii="宋体" w:hAnsi="宋体"/>
        </w:rPr>
      </w:pPr>
    </w:p>
    <w:p>
      <w:pPr>
        <w:tabs>
          <w:tab w:val="left" w:pos="7320"/>
        </w:tabs>
        <w:rPr>
          <w:rFonts w:ascii="宋体" w:hAnsi="宋体"/>
          <w:sz w:val="30"/>
          <w:szCs w:val="30"/>
        </w:rPr>
      </w:pPr>
    </w:p>
    <w:p/>
    <w:sectPr>
      <w:pgSz w:w="11906" w:h="16838"/>
      <w:pgMar w:top="1134" w:right="1247" w:bottom="1134" w:left="124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652A7B"/>
    <w:rsid w:val="41652A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Strong"/>
    <w:basedOn w:val="4"/>
    <w:qFormat/>
    <w:uiPriority w:val="22"/>
    <w:rPr>
      <w:b/>
      <w:bCs/>
    </w:rPr>
  </w:style>
  <w:style w:type="character" w:styleId="6">
    <w:name w:val="page number"/>
    <w:basedOn w:val="4"/>
    <w:uiPriority w:val="0"/>
  </w:style>
  <w:style w:type="character" w:customStyle="1" w:styleId="7">
    <w:name w:val="style131"/>
    <w:basedOn w:val="4"/>
    <w:uiPriority w:val="0"/>
    <w:rPr>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2019-04-16T08:51:00Z</dcterms:created>
  <dc:creator>小斯</dc:creator>
  <cp:lastModifiedBy>小斯</cp:lastModifiedBy>
  <dcterms:modified xsi:type="dcterms:W3CDTF">2019-04-16T08:57:17Z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