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FED" w:rsidRDefault="00F95FED" w:rsidP="00F95FE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广东省园林绿化企业信用评价指标体系</w:t>
      </w:r>
    </w:p>
    <w:p w:rsidR="00B46A61" w:rsidRDefault="00B46A61" w:rsidP="00F95FE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720"/>
        <w:gridCol w:w="3890"/>
        <w:gridCol w:w="2416"/>
      </w:tblGrid>
      <w:tr w:rsidR="00F95FED" w:rsidTr="00AC7C26">
        <w:trPr>
          <w:cantSplit/>
          <w:trHeight w:val="700"/>
          <w:jc w:val="center"/>
        </w:trPr>
        <w:tc>
          <w:tcPr>
            <w:tcW w:w="720" w:type="dxa"/>
            <w:vAlign w:val="center"/>
          </w:tcPr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34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评  价  内  容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标准分值</w:t>
            </w:r>
          </w:p>
        </w:tc>
        <w:tc>
          <w:tcPr>
            <w:tcW w:w="389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评  价  标  准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</w:tr>
      <w:tr w:rsidR="00F95FED" w:rsidTr="00AC7C26">
        <w:trPr>
          <w:cantSplit/>
          <w:trHeight w:val="925"/>
          <w:jc w:val="center"/>
        </w:trPr>
        <w:tc>
          <w:tcPr>
            <w:tcW w:w="720" w:type="dxa"/>
            <w:vMerge w:val="restart"/>
            <w:vAlign w:val="center"/>
          </w:tcPr>
          <w:p w:rsidR="00F95FED" w:rsidRDefault="00F95FED" w:rsidP="00AC7C26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一、基</w:t>
            </w:r>
          </w:p>
          <w:p w:rsidR="00F95FED" w:rsidRDefault="00F95FED" w:rsidP="00AC7C26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础</w:t>
            </w:r>
          </w:p>
          <w:p w:rsidR="00F95FED" w:rsidRDefault="00F95FED" w:rsidP="00AC7C26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总</w:t>
            </w:r>
          </w:p>
          <w:p w:rsidR="00F95FED" w:rsidRDefault="00F95FED" w:rsidP="00AC7C26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分  （70 分）</w:t>
            </w:r>
          </w:p>
        </w:tc>
        <w:tc>
          <w:tcPr>
            <w:tcW w:w="234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符合本企业特点的、完善的信用管理制度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3890" w:type="dxa"/>
          </w:tcPr>
          <w:p w:rsidR="00F95FED" w:rsidRDefault="00F95FED" w:rsidP="00F95FED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信用管理制度包括：信用管理机构、人员岗位责任制度、合同管理制度、客户资信调查制度、应收账款与商帐追收制度、质量管理制度、售后服务制度、劳动用工制度、法定代表人授权委托制度等（共9项，最高23分，每缺一项扣3分。）</w:t>
            </w:r>
          </w:p>
          <w:p w:rsidR="00F95FED" w:rsidRDefault="00F95FED" w:rsidP="00F95FED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有健全的信用管理机构和人员，并有企业领导负责日常信用管理工作（2分）。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规章制度目录及文本</w:t>
            </w:r>
          </w:p>
        </w:tc>
      </w:tr>
      <w:tr w:rsidR="00F95FED" w:rsidTr="00AC7C26">
        <w:trPr>
          <w:cantSplit/>
          <w:trHeight w:val="1070"/>
          <w:jc w:val="center"/>
        </w:trPr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合同签订、变更、终止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90" w:type="dxa"/>
          </w:tcPr>
          <w:p w:rsidR="00F95FED" w:rsidRDefault="00F95FED" w:rsidP="00F95FED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依法订立、变更及终止合同（3分）。</w:t>
            </w:r>
          </w:p>
          <w:p w:rsidR="00F95FED" w:rsidRDefault="00F95FED" w:rsidP="00F95FED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积极使用合同示范文本或合法使用合同格式条款（2分）。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评价年度在职人员名单和社保缴纳记录，使用劳动和社会保障局印制的合同范本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    </w:t>
            </w:r>
          </w:p>
        </w:tc>
      </w:tr>
      <w:tr w:rsidR="00F95FED" w:rsidTr="00AC7C26">
        <w:trPr>
          <w:cantSplit/>
          <w:trHeight w:val="1070"/>
          <w:jc w:val="center"/>
        </w:trPr>
        <w:tc>
          <w:tcPr>
            <w:tcW w:w="720" w:type="dxa"/>
            <w:vMerge/>
          </w:tcPr>
          <w:p w:rsidR="00F95FED" w:rsidRDefault="00F95FED" w:rsidP="00AC7C2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合同台账、档案管理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有规范、完整的合同台账和档案，能及时、准确地提供统计数据和有关资料；按规定办理合同登记和备案手续。</w:t>
            </w:r>
          </w:p>
        </w:tc>
        <w:tc>
          <w:tcPr>
            <w:tcW w:w="2416" w:type="dxa"/>
            <w:vAlign w:val="center"/>
          </w:tcPr>
          <w:p w:rsidR="00F95FED" w:rsidRDefault="00F95FED" w:rsidP="00F95FED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规章制度目录及文本；</w:t>
            </w:r>
          </w:p>
          <w:p w:rsidR="00F95FED" w:rsidRDefault="00F95FED" w:rsidP="00F95FED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评价年度完整的合同清单</w:t>
            </w:r>
          </w:p>
        </w:tc>
      </w:tr>
      <w:tr w:rsidR="00F95FED" w:rsidTr="00AC7C26">
        <w:trPr>
          <w:cantSplit/>
          <w:trHeight w:val="1070"/>
          <w:jc w:val="center"/>
        </w:trPr>
        <w:tc>
          <w:tcPr>
            <w:tcW w:w="720" w:type="dxa"/>
            <w:vMerge/>
          </w:tcPr>
          <w:p w:rsidR="00F95FED" w:rsidRDefault="00F95FED" w:rsidP="00AC7C2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履行合同过程遵守诚实信用原则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除不可抗力和对方违约，以及经双方当事人协商变更、解除外，合同履约率达到100%。提供评价年度银行履约保函得5分；提供第三方出具的评价年度履约保证金得3分。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评价年度银行履约保函或缴纳履约保证金单据证明</w:t>
            </w:r>
          </w:p>
        </w:tc>
      </w:tr>
      <w:tr w:rsidR="00F95FED" w:rsidTr="00AC7C26">
        <w:trPr>
          <w:cantSplit/>
          <w:trHeight w:val="627"/>
          <w:jc w:val="center"/>
        </w:trPr>
        <w:tc>
          <w:tcPr>
            <w:tcW w:w="720" w:type="dxa"/>
            <w:vMerge/>
          </w:tcPr>
          <w:p w:rsidR="00F95FED" w:rsidRDefault="00F95FED" w:rsidP="00AC7C2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9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上一年度被地级市以上（含顺德区）工商局评为“守合同重信用”单位。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相关证书</w:t>
            </w:r>
          </w:p>
        </w:tc>
      </w:tr>
      <w:tr w:rsidR="00F95FED" w:rsidTr="00AC7C26">
        <w:trPr>
          <w:cantSplit/>
          <w:trHeight w:val="627"/>
          <w:jc w:val="center"/>
        </w:trPr>
        <w:tc>
          <w:tcPr>
            <w:tcW w:w="720" w:type="dxa"/>
            <w:vMerge/>
          </w:tcPr>
          <w:p w:rsidR="00F95FED" w:rsidRDefault="00F95FED" w:rsidP="00AC7C2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财务、税务管理制度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90" w:type="dxa"/>
            <w:vAlign w:val="center"/>
          </w:tcPr>
          <w:p w:rsidR="00F95FED" w:rsidRDefault="00F95FED" w:rsidP="00F95FED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有规范完整的财务、税务管理制度得2分；</w:t>
            </w:r>
          </w:p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2、有会计师事务所出具的审计报告，没有涉税违规情况得3分。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1、企业制定的财务、税务管理制度目录及文本；</w:t>
            </w:r>
          </w:p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2、提供会计师事务所出具的审计报告；</w:t>
            </w:r>
          </w:p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3、纳税证明。</w:t>
            </w:r>
          </w:p>
        </w:tc>
      </w:tr>
      <w:tr w:rsidR="00F95FED" w:rsidTr="00AC7C26">
        <w:trPr>
          <w:cantSplit/>
          <w:trHeight w:val="4396"/>
          <w:jc w:val="center"/>
        </w:trPr>
        <w:tc>
          <w:tcPr>
            <w:tcW w:w="720" w:type="dxa"/>
            <w:vMerge/>
          </w:tcPr>
          <w:p w:rsidR="00F95FED" w:rsidRDefault="00F95FED" w:rsidP="00AC7C2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工程管理、工程质量严格执行国家、地方及行业的园林施工规程规范。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890" w:type="dxa"/>
          </w:tcPr>
          <w:p w:rsidR="00F95FED" w:rsidRDefault="00F95FED" w:rsidP="00F95FED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重视园林绿化施工质量，在园林绿化施工中严格执行国家、地方及行业的园林施工规程规范，信用良好（5分）。</w:t>
            </w:r>
          </w:p>
          <w:p w:rsidR="00F95FED" w:rsidRDefault="00F95FED" w:rsidP="00F95FED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有严格的质量管理制度和质检机构（5分）。</w:t>
            </w:r>
          </w:p>
          <w:p w:rsidR="00F95FED" w:rsidRDefault="00F95FED" w:rsidP="00F95FED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有良好的后期服务保障制度，苗木成活率达到90%以上（4分）。</w:t>
            </w:r>
          </w:p>
          <w:p w:rsidR="00F95FED" w:rsidRDefault="00F95FED" w:rsidP="00F95FED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无安全事故（3分）。</w:t>
            </w:r>
          </w:p>
        </w:tc>
        <w:tc>
          <w:tcPr>
            <w:tcW w:w="2416" w:type="dxa"/>
            <w:vAlign w:val="center"/>
          </w:tcPr>
          <w:p w:rsidR="00F95FED" w:rsidRDefault="00F95FED" w:rsidP="00F95FED">
            <w:pPr>
              <w:numPr>
                <w:ilvl w:val="0"/>
                <w:numId w:val="6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企业制定的质量管理制度和质检机构目录及文本；</w:t>
            </w:r>
          </w:p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2、评价年度已竣工工程的业主或主管部门的验收报告。</w:t>
            </w:r>
          </w:p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95FED" w:rsidTr="00AC7C26">
        <w:trPr>
          <w:cantSplit/>
          <w:trHeight w:val="1698"/>
          <w:jc w:val="center"/>
        </w:trPr>
        <w:tc>
          <w:tcPr>
            <w:tcW w:w="720" w:type="dxa"/>
            <w:vMerge/>
          </w:tcPr>
          <w:p w:rsidR="00F95FED" w:rsidRDefault="00F95FED" w:rsidP="00AC7C2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企业在诚信等级评定录入过程中如实申报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89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企业在数据库中登记备案和提交的资料真实准确（3分）。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建设信息中心网上查获</w:t>
            </w:r>
          </w:p>
        </w:tc>
      </w:tr>
      <w:tr w:rsidR="00F95FED" w:rsidTr="00AC7C26">
        <w:trPr>
          <w:cantSplit/>
          <w:trHeight w:val="914"/>
          <w:jc w:val="center"/>
        </w:trPr>
        <w:tc>
          <w:tcPr>
            <w:tcW w:w="720" w:type="dxa"/>
            <w:vMerge w:val="restart"/>
            <w:vAlign w:val="center"/>
          </w:tcPr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二、</w:t>
            </w:r>
          </w:p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违</w:t>
            </w:r>
          </w:p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</w:t>
            </w:r>
          </w:p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扣</w:t>
            </w:r>
          </w:p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2340" w:type="dxa"/>
            <w:vMerge w:val="restart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近两年企业在生产经营活动中遵纪守法，经营信用情况。</w:t>
            </w:r>
          </w:p>
        </w:tc>
        <w:tc>
          <w:tcPr>
            <w:tcW w:w="720" w:type="dxa"/>
            <w:vMerge w:val="restart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每发生一次扣20分。</w:t>
            </w: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ind w:left="315" w:hangingChars="150" w:hanging="315"/>
              <w:rPr>
                <w:rFonts w:ascii="宋体" w:hAnsi="宋体" w:cs="宋体"/>
                <w:color w:val="0033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1、欺骗或欺诈客户及侵犯甲方权益的行为。</w:t>
            </w:r>
          </w:p>
        </w:tc>
        <w:tc>
          <w:tcPr>
            <w:tcW w:w="2416" w:type="dxa"/>
            <w:vMerge w:val="restart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查阅各级业务主管部门、招标办通报、劳动仲裁结果</w:t>
            </w:r>
          </w:p>
        </w:tc>
      </w:tr>
      <w:tr w:rsidR="00F95FED" w:rsidTr="00AC7C26">
        <w:trPr>
          <w:cantSplit/>
          <w:trHeight w:val="425"/>
          <w:jc w:val="center"/>
        </w:trPr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2、拖欠工人工资，每发生一人次扣1分，最高20分；因劳资纠纷发生重大群体事件扣20分。</w:t>
            </w:r>
          </w:p>
        </w:tc>
        <w:tc>
          <w:tcPr>
            <w:tcW w:w="2416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95FED" w:rsidTr="00AC7C26">
        <w:trPr>
          <w:cantSplit/>
          <w:trHeight w:val="964"/>
          <w:jc w:val="center"/>
        </w:trPr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3、有商业贿赂行为，有不正当竞争、恶意竞标、违法分包行为的。</w:t>
            </w:r>
          </w:p>
        </w:tc>
        <w:tc>
          <w:tcPr>
            <w:tcW w:w="2416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95FED" w:rsidTr="00AC7C26">
        <w:trPr>
          <w:cantSplit/>
          <w:trHeight w:val="926"/>
          <w:jc w:val="center"/>
        </w:trPr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近</w:t>
            </w:r>
            <w:r>
              <w:rPr>
                <w:rFonts w:ascii="宋体" w:hAnsi="宋体" w:hint="eastAsia"/>
                <w:szCs w:val="21"/>
              </w:rPr>
              <w:t>两</w:t>
            </w:r>
            <w:r>
              <w:rPr>
                <w:rFonts w:ascii="宋体" w:hAnsi="宋体"/>
                <w:szCs w:val="21"/>
              </w:rPr>
              <w:t>年存在因己方原因造成的重大违约事件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416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95FED" w:rsidTr="00AC7C26">
        <w:trPr>
          <w:cantSplit/>
          <w:trHeight w:val="1865"/>
          <w:jc w:val="center"/>
        </w:trPr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5、发生生产安全责任事故，造成2 人以上死亡，或者9人以上重伤（中毒），或者1000万元以上直接经济损失。</w:t>
            </w:r>
          </w:p>
        </w:tc>
        <w:tc>
          <w:tcPr>
            <w:tcW w:w="2416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95FED" w:rsidTr="00AC7C26">
        <w:trPr>
          <w:cantSplit/>
          <w:trHeight w:val="1390"/>
          <w:jc w:val="center"/>
        </w:trPr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6、因不良行为受法院判决的每起扣20分、行政处罚的每起扣10分（同一行为按最重的扣分）</w:t>
            </w:r>
            <w:r>
              <w:rPr>
                <w:rFonts w:hint="eastAsia"/>
                <w:color w:val="5A5959"/>
                <w:szCs w:val="21"/>
                <w:shd w:val="clear" w:color="auto" w:fill="FFFFFF"/>
              </w:rPr>
              <w:t>。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查阅各级人民法院通报</w:t>
            </w:r>
          </w:p>
        </w:tc>
      </w:tr>
      <w:tr w:rsidR="00F95FED" w:rsidTr="00AC7C26">
        <w:trPr>
          <w:cantSplit/>
          <w:trHeight w:val="450"/>
          <w:jc w:val="center"/>
        </w:trPr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</w:t>
            </w:r>
            <w:r>
              <w:rPr>
                <w:rFonts w:ascii="宋体" w:hAnsi="宋体"/>
                <w:szCs w:val="21"/>
              </w:rPr>
              <w:t>近</w:t>
            </w:r>
            <w:r>
              <w:rPr>
                <w:rFonts w:ascii="宋体" w:hAnsi="宋体" w:hint="eastAsia"/>
                <w:szCs w:val="21"/>
              </w:rPr>
              <w:t>两</w:t>
            </w:r>
            <w:r>
              <w:rPr>
                <w:rFonts w:ascii="宋体" w:hAnsi="宋体"/>
                <w:szCs w:val="21"/>
              </w:rPr>
              <w:t>年存在偷税漏税现象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提供纳税证明</w:t>
            </w:r>
          </w:p>
        </w:tc>
      </w:tr>
      <w:tr w:rsidR="00F95FED" w:rsidTr="00AC7C26">
        <w:trPr>
          <w:cantSplit/>
          <w:trHeight w:val="450"/>
          <w:jc w:val="center"/>
        </w:trPr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</w:t>
            </w:r>
            <w:r>
              <w:rPr>
                <w:rFonts w:ascii="宋体" w:hAnsi="宋体"/>
                <w:szCs w:val="21"/>
              </w:rPr>
              <w:t>伪造和弄虚作假</w:t>
            </w:r>
            <w:r>
              <w:rPr>
                <w:rFonts w:ascii="宋体" w:hAnsi="宋体" w:hint="eastAsia"/>
                <w:szCs w:val="21"/>
              </w:rPr>
              <w:t>申报资料。</w:t>
            </w:r>
          </w:p>
        </w:tc>
        <w:tc>
          <w:tcPr>
            <w:tcW w:w="2416" w:type="dxa"/>
            <w:vMerge w:val="restart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查阅相关行政主管部门通报</w:t>
            </w:r>
          </w:p>
        </w:tc>
      </w:tr>
      <w:tr w:rsidR="00F95FED" w:rsidTr="00AC7C26">
        <w:trPr>
          <w:cantSplit/>
          <w:trHeight w:val="476"/>
          <w:jc w:val="center"/>
        </w:trPr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</w:t>
            </w:r>
            <w:r>
              <w:rPr>
                <w:rFonts w:ascii="宋体" w:hAnsi="宋体"/>
                <w:szCs w:val="21"/>
              </w:rPr>
              <w:t>有其他严重市场违规行为的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416" w:type="dxa"/>
            <w:vMerge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95FED" w:rsidTr="00AC7C26">
        <w:trPr>
          <w:cantSplit/>
          <w:trHeight w:val="627"/>
          <w:jc w:val="center"/>
        </w:trPr>
        <w:tc>
          <w:tcPr>
            <w:tcW w:w="720" w:type="dxa"/>
            <w:vMerge w:val="restart"/>
            <w:vAlign w:val="center"/>
          </w:tcPr>
          <w:p w:rsidR="00F95FED" w:rsidRDefault="00F95FED" w:rsidP="00AC7C26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三、奖</w:t>
            </w:r>
          </w:p>
          <w:p w:rsidR="00F95FED" w:rsidRDefault="00F95FED" w:rsidP="00AC7C26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励</w:t>
            </w:r>
          </w:p>
          <w:p w:rsidR="00F95FED" w:rsidRDefault="00F95FED" w:rsidP="00AC7C26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加</w:t>
            </w:r>
          </w:p>
          <w:p w:rsidR="00F95FED" w:rsidRDefault="00F95FED" w:rsidP="00AC7C26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分</w:t>
            </w:r>
          </w:p>
          <w:p w:rsidR="00F95FED" w:rsidRDefault="00F95FED" w:rsidP="00AC7C26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（30分）</w:t>
            </w:r>
          </w:p>
        </w:tc>
        <w:tc>
          <w:tcPr>
            <w:tcW w:w="2340" w:type="dxa"/>
            <w:vAlign w:val="center"/>
          </w:tcPr>
          <w:p w:rsidR="00F95FED" w:rsidRPr="002B35E9" w:rsidRDefault="00F95FED" w:rsidP="00AC7C26">
            <w:pPr>
              <w:pStyle w:val="1"/>
              <w:shd w:val="clear" w:color="auto" w:fill="FFFFFF"/>
              <w:spacing w:line="336" w:lineRule="atLeast"/>
              <w:jc w:val="center"/>
              <w:rPr>
                <w:rFonts w:cs="Times New Roman"/>
                <w:b w:val="0"/>
                <w:bCs w:val="0"/>
                <w:kern w:val="2"/>
                <w:sz w:val="21"/>
                <w:szCs w:val="21"/>
              </w:rPr>
            </w:pPr>
            <w:r w:rsidRPr="002B35E9">
              <w:rPr>
                <w:rFonts w:cs="Times New Roman" w:hint="eastAsia"/>
                <w:b w:val="0"/>
                <w:bCs w:val="0"/>
                <w:kern w:val="2"/>
                <w:sz w:val="21"/>
                <w:szCs w:val="21"/>
              </w:rPr>
              <w:t>评价年度获“广东省优秀园林企业”</w:t>
            </w:r>
            <w:r>
              <w:rPr>
                <w:rFonts w:cs="Times New Roman" w:hint="eastAsia"/>
                <w:b w:val="0"/>
                <w:bCs w:val="0"/>
                <w:kern w:val="2"/>
                <w:sz w:val="21"/>
                <w:szCs w:val="21"/>
              </w:rPr>
              <w:t>和</w:t>
            </w:r>
            <w:r w:rsidRPr="002B35E9">
              <w:rPr>
                <w:rFonts w:cs="Times New Roman" w:hint="eastAsia"/>
                <w:b w:val="0"/>
                <w:bCs w:val="0"/>
                <w:kern w:val="2"/>
                <w:sz w:val="21"/>
                <w:szCs w:val="21"/>
              </w:rPr>
              <w:t xml:space="preserve"> “广东省优秀园林项目经理”称号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90" w:type="dxa"/>
            <w:vAlign w:val="center"/>
          </w:tcPr>
          <w:p w:rsidR="00F95FED" w:rsidRDefault="00F95FED" w:rsidP="00AC7C26">
            <w:pPr>
              <w:pStyle w:val="1"/>
              <w:shd w:val="clear" w:color="auto" w:fill="FFFFFF"/>
              <w:spacing w:line="336" w:lineRule="atLeast"/>
              <w:rPr>
                <w:szCs w:val="21"/>
              </w:rPr>
            </w:pPr>
            <w:r w:rsidRPr="002B35E9">
              <w:rPr>
                <w:rFonts w:cs="Times New Roman" w:hint="eastAsia"/>
                <w:b w:val="0"/>
                <w:bCs w:val="0"/>
                <w:kern w:val="2"/>
                <w:sz w:val="21"/>
                <w:szCs w:val="21"/>
              </w:rPr>
              <w:t>获“广东省二十强优秀园林企业”，得3分，获“广东省优秀园林企业”称号，得2分，获“广东省优秀园林项目经理”得2分。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评价年度内由广东省风景园林协会颁发的证书</w:t>
            </w:r>
          </w:p>
        </w:tc>
      </w:tr>
      <w:tr w:rsidR="00F95FED" w:rsidTr="00AC7C26">
        <w:trPr>
          <w:cantSplit/>
          <w:trHeight w:val="627"/>
          <w:jc w:val="center"/>
        </w:trPr>
        <w:tc>
          <w:tcPr>
            <w:tcW w:w="720" w:type="dxa"/>
            <w:vMerge/>
          </w:tcPr>
          <w:p w:rsidR="00F95FED" w:rsidRDefault="00F95FED" w:rsidP="00AC7C26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评价年度项目获奖（限城市园林绿化系统颁发）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89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 w:rsidRPr="0074549C">
              <w:rPr>
                <w:rFonts w:ascii="宋体" w:hAnsi="宋体" w:hint="eastAsia"/>
                <w:szCs w:val="21"/>
              </w:rPr>
              <w:t>获得广东省住房和城乡建设厅、广东省风景园林协会奖励的，每个项目依次按金、银、铜计5分、4分、3分；奖项没有设级别的一律按2分计，同一个项目获得不同奖项的，仅按最高分值计算一次。（最高1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74549C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评价年度内由省住房和城乡建设厅、广东省风景园林协会颁发的证书</w:t>
            </w:r>
          </w:p>
        </w:tc>
      </w:tr>
      <w:tr w:rsidR="00F95FED" w:rsidTr="00AC7C26">
        <w:trPr>
          <w:cantSplit/>
          <w:trHeight w:val="764"/>
          <w:jc w:val="center"/>
        </w:trPr>
        <w:tc>
          <w:tcPr>
            <w:tcW w:w="720" w:type="dxa"/>
            <w:vMerge/>
          </w:tcPr>
          <w:p w:rsidR="00F95FED" w:rsidRDefault="00F95FED" w:rsidP="00AC7C2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热心社会公益事业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积极参与扶贫帮困，金额达1万元以上的得2分，5万元以上的得3分，抢险救灾受到县级以上政府表彰的得5分，以最高分计，不重复计算。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评价年度内捐款单据或表彰证书</w:t>
            </w:r>
          </w:p>
        </w:tc>
      </w:tr>
      <w:tr w:rsidR="00F95FED" w:rsidTr="00AC7C26">
        <w:trPr>
          <w:cantSplit/>
          <w:trHeight w:val="764"/>
          <w:jc w:val="center"/>
        </w:trPr>
        <w:tc>
          <w:tcPr>
            <w:tcW w:w="720" w:type="dxa"/>
          </w:tcPr>
          <w:p w:rsidR="00F95FED" w:rsidRDefault="00F95FED" w:rsidP="00AC7C2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社会诚信</w:t>
            </w:r>
          </w:p>
        </w:tc>
        <w:tc>
          <w:tcPr>
            <w:tcW w:w="720" w:type="dxa"/>
            <w:vAlign w:val="center"/>
          </w:tcPr>
          <w:p w:rsidR="00F95FED" w:rsidRDefault="00F95FED" w:rsidP="00AC7C2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90" w:type="dxa"/>
          </w:tcPr>
          <w:p w:rsidR="00F95FED" w:rsidRDefault="00F95FED" w:rsidP="00AC7C26">
            <w:pPr>
              <w:spacing w:line="360" w:lineRule="auto"/>
              <w:rPr>
                <w:rFonts w:ascii="宋体" w:hAnsi="宋体"/>
                <w:szCs w:val="21"/>
              </w:rPr>
            </w:pPr>
            <w:r w:rsidRPr="0074549C">
              <w:rPr>
                <w:rFonts w:ascii="宋体" w:hAnsi="宋体" w:hint="eastAsia"/>
                <w:szCs w:val="21"/>
              </w:rPr>
              <w:t>评价年度内已通过竣工验收的施工工程或绿化养护工程，规模在200万以上的，每获得一个甲方评价得1分，最高5分</w:t>
            </w:r>
          </w:p>
        </w:tc>
        <w:tc>
          <w:tcPr>
            <w:tcW w:w="2416" w:type="dxa"/>
            <w:vAlign w:val="center"/>
          </w:tcPr>
          <w:p w:rsidR="00F95FED" w:rsidRDefault="00F95FED" w:rsidP="00AC7C2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竣工验收报告或甲方出具的书面工程评价意见</w:t>
            </w:r>
          </w:p>
        </w:tc>
      </w:tr>
    </w:tbl>
    <w:p w:rsidR="00F95FED" w:rsidRDefault="00F95FED" w:rsidP="00F95FED">
      <w:pPr>
        <w:rPr>
          <w:rFonts w:ascii="宋体" w:hAnsi="宋体"/>
          <w:sz w:val="24"/>
          <w:szCs w:val="24"/>
        </w:rPr>
      </w:pPr>
    </w:p>
    <w:p w:rsidR="00F95FED" w:rsidRDefault="00F95FED" w:rsidP="00F95FED">
      <w:pPr>
        <w:ind w:right="160" w:firstLineChars="200" w:firstLine="640"/>
        <w:jc w:val="left"/>
        <w:rPr>
          <w:rFonts w:ascii="仿宋" w:eastAsia="仿宋" w:hAnsi="仿宋" w:cs="仿宋"/>
          <w:color w:val="252525"/>
          <w:sz w:val="32"/>
          <w:szCs w:val="32"/>
          <w:shd w:val="clear" w:color="auto" w:fill="FFFFFF"/>
        </w:rPr>
      </w:pPr>
    </w:p>
    <w:p w:rsidR="00F95FED" w:rsidRDefault="00F95FED" w:rsidP="00F95FED">
      <w:pPr>
        <w:jc w:val="left"/>
        <w:rPr>
          <w:rFonts w:ascii="宋体" w:hAnsi="宋体" w:cs="宋体" w:hint="eastAsia"/>
          <w:b/>
          <w:bCs/>
          <w:sz w:val="44"/>
          <w:szCs w:val="44"/>
        </w:rPr>
      </w:pPr>
    </w:p>
    <w:sectPr w:rsidR="00F95FED" w:rsidSect="001E4BD8">
      <w:footerReference w:type="even" r:id="rId7"/>
      <w:footerReference w:type="default" r:id="rId8"/>
      <w:pgSz w:w="11906" w:h="16838"/>
      <w:pgMar w:top="1440" w:right="1418" w:bottom="1276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72" w:rsidRDefault="00F00072">
      <w:r>
        <w:separator/>
      </w:r>
    </w:p>
  </w:endnote>
  <w:endnote w:type="continuationSeparator" w:id="0">
    <w:p w:rsidR="00F00072" w:rsidRDefault="00F0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C2" w:rsidRDefault="001B4D1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7364C2">
      <w:rPr>
        <w:rStyle w:val="a3"/>
      </w:rPr>
      <w:instrText xml:space="preserve">PAGE  </w:instrText>
    </w:r>
    <w:r>
      <w:fldChar w:fldCharType="end"/>
    </w:r>
  </w:p>
  <w:p w:rsidR="007364C2" w:rsidRDefault="007364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C2" w:rsidRDefault="001B4D1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7364C2">
      <w:rPr>
        <w:rStyle w:val="a3"/>
      </w:rPr>
      <w:instrText xml:space="preserve">PAGE  </w:instrText>
    </w:r>
    <w:r>
      <w:fldChar w:fldCharType="separate"/>
    </w:r>
    <w:r w:rsidR="00B46A61">
      <w:rPr>
        <w:rStyle w:val="a3"/>
        <w:noProof/>
      </w:rPr>
      <w:t>1</w:t>
    </w:r>
    <w:r>
      <w:fldChar w:fldCharType="end"/>
    </w:r>
  </w:p>
  <w:p w:rsidR="007364C2" w:rsidRDefault="007364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72" w:rsidRDefault="00F00072">
      <w:r>
        <w:separator/>
      </w:r>
    </w:p>
  </w:footnote>
  <w:footnote w:type="continuationSeparator" w:id="0">
    <w:p w:rsidR="00F00072" w:rsidRDefault="00F0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50F7E9B"/>
    <w:multiLevelType w:val="singleLevel"/>
    <w:tmpl w:val="550F7E9B"/>
    <w:lvl w:ilvl="0">
      <w:start w:val="1"/>
      <w:numFmt w:val="decimal"/>
      <w:suff w:val="nothing"/>
      <w:lvlText w:val="%1、"/>
      <w:lvlJc w:val="left"/>
    </w:lvl>
  </w:abstractNum>
  <w:abstractNum w:abstractNumId="4">
    <w:nsid w:val="550F8029"/>
    <w:multiLevelType w:val="singleLevel"/>
    <w:tmpl w:val="550F8029"/>
    <w:lvl w:ilvl="0">
      <w:start w:val="1"/>
      <w:numFmt w:val="decimal"/>
      <w:suff w:val="nothing"/>
      <w:lvlText w:val="%1、"/>
      <w:lvlJc w:val="left"/>
    </w:lvl>
  </w:abstractNum>
  <w:abstractNum w:abstractNumId="5">
    <w:nsid w:val="550F80C0"/>
    <w:multiLevelType w:val="singleLevel"/>
    <w:tmpl w:val="550F80C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B4D1F"/>
    <w:rsid w:val="001E4BD8"/>
    <w:rsid w:val="007364C2"/>
    <w:rsid w:val="00874E5B"/>
    <w:rsid w:val="00A011DB"/>
    <w:rsid w:val="00A30EAD"/>
    <w:rsid w:val="00AD09ED"/>
    <w:rsid w:val="00B46A61"/>
    <w:rsid w:val="00C74863"/>
    <w:rsid w:val="00D91607"/>
    <w:rsid w:val="00F00072"/>
    <w:rsid w:val="00F95FED"/>
    <w:rsid w:val="1524753B"/>
    <w:rsid w:val="22AE5D73"/>
    <w:rsid w:val="3431735D"/>
    <w:rsid w:val="343244BC"/>
    <w:rsid w:val="68EC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86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F95FE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863"/>
  </w:style>
  <w:style w:type="paragraph" w:styleId="a4">
    <w:name w:val="header"/>
    <w:basedOn w:val="a"/>
    <w:rsid w:val="00C748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rsid w:val="00C74863"/>
    <w:rPr>
      <w:sz w:val="18"/>
      <w:szCs w:val="18"/>
    </w:rPr>
  </w:style>
  <w:style w:type="paragraph" w:styleId="a6">
    <w:name w:val="footer"/>
    <w:basedOn w:val="a"/>
    <w:rsid w:val="00C748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">
    <w:name w:val="Char Char Char Char"/>
    <w:basedOn w:val="a"/>
    <w:rsid w:val="00C74863"/>
    <w:pPr>
      <w:widowControl/>
      <w:spacing w:after="160" w:line="240" w:lineRule="exact"/>
      <w:jc w:val="left"/>
    </w:pPr>
  </w:style>
  <w:style w:type="character" w:customStyle="1" w:styleId="1Char">
    <w:name w:val="标题 1 Char"/>
    <w:basedOn w:val="a0"/>
    <w:link w:val="1"/>
    <w:uiPriority w:val="9"/>
    <w:rsid w:val="00F95FED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广东省园林绿化企业信用评价计分标准</dc:title>
  <dc:creator>Administrator</dc:creator>
  <cp:lastModifiedBy>陈硕</cp:lastModifiedBy>
  <cp:revision>6</cp:revision>
  <cp:lastPrinted>2015-03-24T01:55:00Z</cp:lastPrinted>
  <dcterms:created xsi:type="dcterms:W3CDTF">2017-10-31T01:24:00Z</dcterms:created>
  <dcterms:modified xsi:type="dcterms:W3CDTF">2018-05-11T07:59:00Z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