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u w:val="none"/>
          <w:lang w:eastAsia="zh-CN"/>
        </w:rPr>
      </w:pPr>
      <w:r>
        <w:rPr>
          <w:rFonts w:hint="eastAsia" w:ascii="宋体" w:hAnsi="宋体" w:eastAsia="宋体" w:cs="宋体"/>
          <w:b/>
          <w:bCs/>
          <w:color w:val="auto"/>
          <w:sz w:val="44"/>
          <w:szCs w:val="44"/>
          <w:u w:val="none"/>
          <w:lang w:eastAsia="zh-CN"/>
        </w:rPr>
        <w:t>广东省风景园林</w:t>
      </w:r>
      <w:r>
        <w:rPr>
          <w:rFonts w:hint="eastAsia" w:ascii="宋体" w:hAnsi="宋体" w:eastAsia="宋体" w:cs="宋体"/>
          <w:b/>
          <w:bCs/>
          <w:color w:val="auto"/>
          <w:sz w:val="44"/>
          <w:szCs w:val="44"/>
          <w:u w:val="none"/>
          <w:lang w:val="en-US" w:eastAsia="zh-CN"/>
        </w:rPr>
        <w:t>与生态景观</w:t>
      </w:r>
      <w:r>
        <w:rPr>
          <w:rFonts w:hint="eastAsia" w:ascii="宋体" w:hAnsi="宋体" w:eastAsia="宋体" w:cs="宋体"/>
          <w:b/>
          <w:bCs/>
          <w:color w:val="auto"/>
          <w:sz w:val="44"/>
          <w:szCs w:val="44"/>
          <w:u w:val="none"/>
          <w:lang w:eastAsia="zh-CN"/>
        </w:rPr>
        <w:t>协会科学技术奖</w:t>
      </w:r>
      <w:bookmarkStart w:id="0" w:name="_GoBack"/>
      <w:bookmarkEnd w:id="0"/>
      <w:r>
        <w:rPr>
          <w:rFonts w:hint="eastAsia" w:ascii="宋体" w:hAnsi="宋体" w:cs="宋体"/>
          <w:b/>
          <w:bCs/>
          <w:color w:val="auto"/>
          <w:sz w:val="44"/>
          <w:szCs w:val="44"/>
          <w:u w:val="none"/>
          <w:lang w:val="en-US" w:eastAsia="zh-CN"/>
        </w:rPr>
        <w:t>奖励</w:t>
      </w:r>
      <w:r>
        <w:rPr>
          <w:rFonts w:hint="eastAsia" w:ascii="宋体" w:hAnsi="宋体" w:eastAsia="宋体" w:cs="宋体"/>
          <w:b/>
          <w:bCs/>
          <w:color w:val="auto"/>
          <w:sz w:val="44"/>
          <w:szCs w:val="44"/>
          <w:u w:val="none"/>
          <w:lang w:eastAsia="zh-CN"/>
        </w:rPr>
        <w:t>办法（试行）</w:t>
      </w:r>
    </w:p>
    <w:p>
      <w:pPr>
        <w:jc w:val="center"/>
        <w:rPr>
          <w:rFonts w:hint="eastAsia" w:ascii="宋体" w:hAnsi="宋体" w:eastAsia="宋体" w:cs="宋体"/>
          <w:b/>
          <w:bCs/>
          <w:color w:val="auto"/>
          <w:sz w:val="44"/>
          <w:szCs w:val="44"/>
          <w:u w:val="none"/>
          <w:lang w:eastAsia="zh-CN"/>
        </w:rPr>
      </w:pPr>
    </w:p>
    <w:p>
      <w:pPr>
        <w:numPr>
          <w:ilvl w:val="0"/>
          <w:numId w:val="1"/>
        </w:numPr>
        <w:spacing w:line="360" w:lineRule="auto"/>
        <w:jc w:val="center"/>
        <w:rPr>
          <w:rFonts w:hint="eastAsia" w:ascii="仿宋" w:hAnsi="仿宋" w:eastAsia="仿宋" w:cs="仿宋"/>
          <w:b/>
          <w:bCs/>
          <w:color w:val="auto"/>
          <w:sz w:val="32"/>
          <w:szCs w:val="40"/>
          <w:u w:val="none"/>
          <w:lang w:val="en-US" w:eastAsia="zh-CN"/>
        </w:rPr>
      </w:pPr>
      <w:r>
        <w:rPr>
          <w:rFonts w:hint="eastAsia" w:ascii="仿宋" w:hAnsi="仿宋" w:eastAsia="仿宋" w:cs="仿宋"/>
          <w:b/>
          <w:bCs/>
          <w:color w:val="auto"/>
          <w:sz w:val="32"/>
          <w:szCs w:val="40"/>
          <w:u w:val="none"/>
          <w:lang w:val="en-US" w:eastAsia="zh-CN"/>
        </w:rPr>
        <w:t xml:space="preserve"> 总则</w:t>
      </w:r>
    </w:p>
    <w:p>
      <w:pPr>
        <w:numPr>
          <w:ilvl w:val="0"/>
          <w:numId w:val="0"/>
        </w:numPr>
        <w:spacing w:line="360" w:lineRule="auto"/>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 xml:space="preserve">  </w:t>
      </w:r>
      <w:r>
        <w:rPr>
          <w:rFonts w:hint="eastAsia" w:ascii="仿宋" w:hAnsi="仿宋" w:eastAsia="仿宋" w:cs="仿宋"/>
          <w:b/>
          <w:bCs/>
          <w:color w:val="auto"/>
          <w:sz w:val="32"/>
          <w:szCs w:val="40"/>
          <w:u w:val="none"/>
          <w:lang w:val="en-US" w:eastAsia="zh-CN"/>
        </w:rPr>
        <w:t xml:space="preserve">  第一条</w:t>
      </w:r>
      <w:r>
        <w:rPr>
          <w:rFonts w:hint="eastAsia" w:ascii="仿宋" w:hAnsi="仿宋" w:eastAsia="仿宋" w:cs="仿宋"/>
          <w:color w:val="auto"/>
          <w:sz w:val="32"/>
          <w:szCs w:val="40"/>
          <w:u w:val="none"/>
          <w:lang w:val="en-US" w:eastAsia="zh-CN"/>
        </w:rPr>
        <w:t xml:space="preserve">  为增强广东省风景园林与生态景观行业的整体科技水平，鼓励风景园林科研院所、大专院校、企事业单位以及社会各界对风景园林与生态景观领域的科技投入，充分调动广大科技人员的积极性和创造性，增强风景园林与生态景观行业的整体科技水平，提高科技创新能力，加快科技成果转化，广东省风景园林与生态景观协会决定设立“广东省风景园林与生态景观协会科学技术奖”。</w:t>
      </w:r>
    </w:p>
    <w:p>
      <w:pPr>
        <w:numPr>
          <w:ilvl w:val="0"/>
          <w:numId w:val="0"/>
        </w:numPr>
        <w:spacing w:line="360" w:lineRule="auto"/>
        <w:ind w:firstLine="643" w:firstLineChars="200"/>
        <w:jc w:val="both"/>
        <w:rPr>
          <w:rFonts w:hint="eastAsia" w:ascii="仿宋" w:hAnsi="仿宋" w:eastAsia="仿宋" w:cs="仿宋"/>
          <w:color w:val="auto"/>
          <w:sz w:val="32"/>
          <w:szCs w:val="40"/>
          <w:u w:val="none"/>
          <w:lang w:val="en-US" w:eastAsia="zh-CN"/>
        </w:rPr>
      </w:pPr>
      <w:r>
        <w:rPr>
          <w:rFonts w:hint="eastAsia" w:ascii="仿宋" w:hAnsi="仿宋" w:eastAsia="仿宋" w:cs="仿宋"/>
          <w:b/>
          <w:bCs/>
          <w:color w:val="auto"/>
          <w:sz w:val="32"/>
          <w:szCs w:val="40"/>
          <w:u w:val="none"/>
          <w:lang w:val="en-US" w:eastAsia="zh-CN"/>
        </w:rPr>
        <w:t>第二条</w:t>
      </w:r>
      <w:r>
        <w:rPr>
          <w:rFonts w:hint="eastAsia" w:ascii="仿宋" w:hAnsi="仿宋" w:eastAsia="仿宋" w:cs="仿宋"/>
          <w:color w:val="auto"/>
          <w:sz w:val="32"/>
          <w:szCs w:val="40"/>
          <w:u w:val="none"/>
          <w:lang w:val="en-US" w:eastAsia="zh-CN"/>
        </w:rPr>
        <w:t xml:space="preserve">  为保证广东省风景园林与生态景观协会科学技术奖的评审质量，根据《国家科学技术奖励条例》《</w:t>
      </w:r>
      <w:r>
        <w:rPr>
          <w:rFonts w:ascii="仿宋_GB2312" w:hAnsi="仿宋_GB2312" w:eastAsia="仿宋_GB2312"/>
          <w:color w:val="auto"/>
          <w:sz w:val="28"/>
          <w:szCs w:val="28"/>
        </w:rPr>
        <w:t>广东省科学技术奖励办法</w:t>
      </w:r>
      <w:r>
        <w:rPr>
          <w:rFonts w:hint="eastAsia" w:ascii="仿宋" w:hAnsi="仿宋" w:eastAsia="仿宋" w:cs="仿宋"/>
          <w:color w:val="auto"/>
          <w:sz w:val="32"/>
          <w:szCs w:val="40"/>
          <w:u w:val="none"/>
          <w:lang w:val="en-US" w:eastAsia="zh-CN"/>
        </w:rPr>
        <w:t>》和《科技部关于进一步鼓励和规范社会力量设立科学技术奖的指导意见》（国科发奖〔2017〕196号）的有关规定，结合我省风景园林与生态景观行业的实际情况，特制定本办法。</w:t>
      </w:r>
    </w:p>
    <w:p>
      <w:pPr>
        <w:numPr>
          <w:ilvl w:val="0"/>
          <w:numId w:val="0"/>
        </w:numPr>
        <w:spacing w:line="360" w:lineRule="auto"/>
        <w:ind w:firstLine="643"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第三条</w:t>
      </w:r>
      <w:r>
        <w:rPr>
          <w:rFonts w:hint="eastAsia" w:ascii="仿宋" w:hAnsi="仿宋" w:eastAsia="仿宋" w:cs="仿宋"/>
          <w:color w:val="auto"/>
          <w:sz w:val="32"/>
          <w:szCs w:val="32"/>
          <w:u w:val="none"/>
          <w:lang w:val="en-US" w:eastAsia="zh-CN"/>
        </w:rPr>
        <w:t xml:space="preserve">  广东省风景园林与生态景观协会设立科学技术奖，遵循鼓励科技创新、推动科技进步、促进行业发展，坚持公开、公正、公平原则。</w:t>
      </w:r>
    </w:p>
    <w:p>
      <w:pPr>
        <w:numPr>
          <w:ilvl w:val="0"/>
          <w:numId w:val="0"/>
        </w:numPr>
        <w:spacing w:line="360" w:lineRule="auto"/>
        <w:ind w:firstLine="643" w:firstLineChars="200"/>
        <w:jc w:val="both"/>
        <w:rPr>
          <w:rFonts w:hint="eastAsia" w:ascii="仿宋" w:hAnsi="仿宋" w:eastAsia="仿宋" w:cs="仿宋"/>
          <w:color w:val="auto"/>
          <w:sz w:val="32"/>
          <w:szCs w:val="40"/>
          <w:u w:val="none"/>
          <w:lang w:val="en-US" w:eastAsia="zh-CN"/>
        </w:rPr>
      </w:pPr>
      <w:r>
        <w:rPr>
          <w:rFonts w:hint="eastAsia" w:ascii="仿宋" w:hAnsi="仿宋" w:eastAsia="仿宋" w:cs="仿宋"/>
          <w:b/>
          <w:bCs/>
          <w:color w:val="auto"/>
          <w:sz w:val="32"/>
          <w:szCs w:val="32"/>
          <w:u w:val="none"/>
          <w:lang w:val="en-US" w:eastAsia="zh-CN"/>
        </w:rPr>
        <w:t>第四条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40"/>
          <w:u w:val="none"/>
          <w:lang w:val="en-US" w:eastAsia="zh-CN"/>
        </w:rPr>
        <w:t>广东省风景园林与生态景观协会科学技术奖奖励推动我省风景园林与生态景观领域科技进步、科技创新和科技推广中做出突出贡献的单位和个人 。</w:t>
      </w:r>
    </w:p>
    <w:p>
      <w:pPr>
        <w:numPr>
          <w:ilvl w:val="0"/>
          <w:numId w:val="0"/>
        </w:numPr>
        <w:spacing w:line="360" w:lineRule="auto"/>
        <w:ind w:firstLine="643" w:firstLineChars="200"/>
        <w:jc w:val="both"/>
        <w:rPr>
          <w:rFonts w:hint="eastAsia" w:ascii="仿宋" w:hAnsi="仿宋" w:eastAsia="仿宋" w:cs="仿宋"/>
          <w:color w:val="auto"/>
          <w:sz w:val="32"/>
          <w:szCs w:val="40"/>
          <w:u w:val="none"/>
          <w:lang w:val="en-US" w:eastAsia="zh-CN"/>
        </w:rPr>
      </w:pPr>
      <w:r>
        <w:rPr>
          <w:rFonts w:hint="eastAsia" w:ascii="仿宋" w:hAnsi="仿宋" w:eastAsia="仿宋" w:cs="仿宋"/>
          <w:b/>
          <w:bCs/>
          <w:color w:val="auto"/>
          <w:sz w:val="32"/>
          <w:szCs w:val="40"/>
          <w:u w:val="none"/>
          <w:lang w:val="en-US" w:eastAsia="zh-CN"/>
        </w:rPr>
        <w:t>第五条</w:t>
      </w:r>
      <w:r>
        <w:rPr>
          <w:rFonts w:hint="eastAsia" w:ascii="仿宋" w:hAnsi="仿宋" w:eastAsia="仿宋" w:cs="仿宋"/>
          <w:color w:val="auto"/>
          <w:sz w:val="32"/>
          <w:szCs w:val="40"/>
          <w:u w:val="none"/>
          <w:lang w:val="en-US" w:eastAsia="zh-CN"/>
        </w:rPr>
        <w:t xml:space="preserve">  广东省风景园林与生态景观协会科学技术奖每年评选一次。</w:t>
      </w:r>
    </w:p>
    <w:p>
      <w:pPr>
        <w:spacing w:line="360" w:lineRule="auto"/>
        <w:jc w:val="both"/>
        <w:rPr>
          <w:rFonts w:hint="eastAsia" w:ascii="仿宋" w:hAnsi="仿宋" w:eastAsia="仿宋" w:cs="仿宋"/>
          <w:color w:val="auto"/>
          <w:sz w:val="32"/>
          <w:szCs w:val="32"/>
          <w:u w:val="none"/>
          <w:lang w:eastAsia="zh-CN"/>
        </w:rPr>
      </w:pPr>
    </w:p>
    <w:p>
      <w:pPr>
        <w:spacing w:line="360" w:lineRule="auto"/>
        <w:jc w:val="center"/>
        <w:rPr>
          <w:rFonts w:hint="eastAsia" w:ascii="仿宋" w:hAnsi="仿宋" w:eastAsia="仿宋" w:cs="仿宋"/>
          <w:color w:val="auto"/>
          <w:sz w:val="32"/>
          <w:szCs w:val="40"/>
          <w:u w:val="none"/>
          <w:lang w:val="en-US" w:eastAsia="zh-CN"/>
        </w:rPr>
      </w:pPr>
      <w:r>
        <w:rPr>
          <w:rFonts w:hint="eastAsia" w:ascii="仿宋" w:hAnsi="仿宋" w:eastAsia="仿宋" w:cs="仿宋"/>
          <w:b/>
          <w:bCs/>
          <w:color w:val="auto"/>
          <w:sz w:val="32"/>
          <w:szCs w:val="40"/>
          <w:u w:val="none"/>
          <w:lang w:eastAsia="zh-CN"/>
        </w:rPr>
        <w:t>第二章</w:t>
      </w:r>
      <w:r>
        <w:rPr>
          <w:rFonts w:hint="eastAsia" w:ascii="仿宋" w:hAnsi="仿宋" w:eastAsia="仿宋" w:cs="仿宋"/>
          <w:b/>
          <w:bCs/>
          <w:color w:val="auto"/>
          <w:sz w:val="32"/>
          <w:szCs w:val="40"/>
          <w:u w:val="none"/>
          <w:lang w:val="en-US" w:eastAsia="zh-CN"/>
        </w:rPr>
        <w:t xml:space="preserve">  组织管理</w:t>
      </w:r>
    </w:p>
    <w:p>
      <w:pPr>
        <w:spacing w:line="360" w:lineRule="auto"/>
        <w:ind w:firstLine="643" w:firstLineChars="200"/>
        <w:jc w:val="both"/>
        <w:rPr>
          <w:rFonts w:hint="eastAsia" w:ascii="仿宋" w:hAnsi="仿宋" w:eastAsia="仿宋" w:cs="仿宋"/>
          <w:color w:val="auto"/>
          <w:sz w:val="32"/>
          <w:szCs w:val="40"/>
          <w:u w:val="none"/>
          <w:lang w:eastAsia="zh-CN"/>
        </w:rPr>
      </w:pPr>
      <w:r>
        <w:rPr>
          <w:rFonts w:hint="eastAsia" w:ascii="仿宋" w:hAnsi="仿宋" w:eastAsia="仿宋" w:cs="仿宋"/>
          <w:b/>
          <w:bCs/>
          <w:color w:val="auto"/>
          <w:sz w:val="32"/>
          <w:szCs w:val="40"/>
          <w:u w:val="none"/>
          <w:lang w:eastAsia="zh-CN"/>
        </w:rPr>
        <w:t>第</w:t>
      </w:r>
      <w:r>
        <w:rPr>
          <w:rFonts w:hint="eastAsia" w:ascii="仿宋" w:hAnsi="仿宋" w:eastAsia="仿宋" w:cs="仿宋"/>
          <w:b/>
          <w:bCs/>
          <w:color w:val="auto"/>
          <w:sz w:val="32"/>
          <w:szCs w:val="40"/>
          <w:u w:val="none"/>
          <w:lang w:val="en-US" w:eastAsia="zh-CN"/>
        </w:rPr>
        <w:t>六</w:t>
      </w:r>
      <w:r>
        <w:rPr>
          <w:rFonts w:hint="eastAsia" w:ascii="仿宋" w:hAnsi="仿宋" w:eastAsia="仿宋" w:cs="仿宋"/>
          <w:b/>
          <w:bCs/>
          <w:color w:val="auto"/>
          <w:sz w:val="32"/>
          <w:szCs w:val="40"/>
          <w:u w:val="none"/>
          <w:lang w:eastAsia="zh-CN"/>
        </w:rPr>
        <w:t>条</w:t>
      </w:r>
      <w:r>
        <w:rPr>
          <w:rFonts w:hint="eastAsia" w:ascii="仿宋" w:hAnsi="仿宋" w:eastAsia="仿宋" w:cs="仿宋"/>
          <w:color w:val="auto"/>
          <w:sz w:val="32"/>
          <w:szCs w:val="40"/>
          <w:u w:val="none"/>
          <w:lang w:val="en-US" w:eastAsia="zh-CN"/>
        </w:rPr>
        <w:t xml:space="preserve">  </w:t>
      </w:r>
      <w:r>
        <w:rPr>
          <w:rFonts w:hint="eastAsia" w:ascii="仿宋" w:hAnsi="仿宋" w:eastAsia="仿宋" w:cs="仿宋"/>
          <w:color w:val="auto"/>
          <w:sz w:val="32"/>
          <w:szCs w:val="40"/>
          <w:u w:val="none"/>
          <w:lang w:eastAsia="zh-CN"/>
        </w:rPr>
        <w:t>广东省风景园林与生态景观协会科学技术奖的组织机构是广东省风景园林与生态景观协会，其职责是对奖励工作进行管理和指导、制定政策、组建评审委员会、批准评审结果并</w:t>
      </w:r>
      <w:r>
        <w:rPr>
          <w:rFonts w:hint="eastAsia" w:ascii="仿宋" w:hAnsi="仿宋" w:eastAsia="仿宋" w:cs="仿宋"/>
          <w:color w:val="auto"/>
          <w:sz w:val="32"/>
          <w:szCs w:val="40"/>
          <w:u w:val="none"/>
          <w:lang w:val="en-US" w:eastAsia="zh-CN"/>
        </w:rPr>
        <w:t>表彰</w:t>
      </w:r>
      <w:r>
        <w:rPr>
          <w:rFonts w:hint="eastAsia" w:ascii="仿宋" w:hAnsi="仿宋" w:eastAsia="仿宋" w:cs="仿宋"/>
          <w:color w:val="auto"/>
          <w:sz w:val="32"/>
          <w:szCs w:val="40"/>
          <w:u w:val="none"/>
          <w:lang w:eastAsia="zh-CN"/>
        </w:rPr>
        <w:t>。</w:t>
      </w:r>
    </w:p>
    <w:p>
      <w:pPr>
        <w:spacing w:line="360" w:lineRule="auto"/>
        <w:ind w:firstLine="643" w:firstLineChars="200"/>
        <w:jc w:val="both"/>
        <w:rPr>
          <w:rFonts w:hint="eastAsia" w:ascii="仿宋" w:hAnsi="仿宋" w:eastAsia="仿宋" w:cs="仿宋"/>
          <w:color w:val="auto"/>
          <w:sz w:val="32"/>
          <w:szCs w:val="40"/>
          <w:u w:val="none"/>
          <w:lang w:eastAsia="zh-CN"/>
        </w:rPr>
      </w:pPr>
      <w:r>
        <w:rPr>
          <w:rFonts w:hint="eastAsia" w:ascii="仿宋" w:hAnsi="仿宋" w:eastAsia="仿宋" w:cs="仿宋"/>
          <w:b/>
          <w:bCs/>
          <w:color w:val="auto"/>
          <w:sz w:val="32"/>
          <w:szCs w:val="40"/>
          <w:u w:val="none"/>
          <w:lang w:eastAsia="zh-CN"/>
        </w:rPr>
        <w:t>第</w:t>
      </w:r>
      <w:r>
        <w:rPr>
          <w:rFonts w:hint="eastAsia" w:ascii="仿宋" w:hAnsi="仿宋" w:eastAsia="仿宋" w:cs="仿宋"/>
          <w:b/>
          <w:bCs/>
          <w:color w:val="auto"/>
          <w:sz w:val="32"/>
          <w:szCs w:val="40"/>
          <w:u w:val="none"/>
          <w:lang w:val="en-US" w:eastAsia="zh-CN"/>
        </w:rPr>
        <w:t>七</w:t>
      </w:r>
      <w:r>
        <w:rPr>
          <w:rFonts w:hint="eastAsia" w:ascii="仿宋" w:hAnsi="仿宋" w:eastAsia="仿宋" w:cs="仿宋"/>
          <w:b/>
          <w:bCs/>
          <w:color w:val="auto"/>
          <w:sz w:val="32"/>
          <w:szCs w:val="40"/>
          <w:u w:val="none"/>
          <w:lang w:eastAsia="zh-CN"/>
        </w:rPr>
        <w:t>条</w:t>
      </w:r>
      <w:r>
        <w:rPr>
          <w:rFonts w:hint="eastAsia" w:ascii="仿宋" w:hAnsi="仿宋" w:eastAsia="仿宋" w:cs="仿宋"/>
          <w:color w:val="auto"/>
          <w:sz w:val="32"/>
          <w:szCs w:val="40"/>
          <w:u w:val="none"/>
          <w:lang w:val="en-US" w:eastAsia="zh-CN"/>
        </w:rPr>
        <w:t xml:space="preserve">  </w:t>
      </w:r>
      <w:r>
        <w:rPr>
          <w:rFonts w:hint="eastAsia" w:ascii="仿宋" w:hAnsi="仿宋" w:eastAsia="仿宋" w:cs="仿宋"/>
          <w:color w:val="auto"/>
          <w:sz w:val="32"/>
          <w:szCs w:val="40"/>
          <w:u w:val="none"/>
          <w:lang w:eastAsia="zh-CN"/>
        </w:rPr>
        <w:t>广东省风景园林与生态景观协会</w:t>
      </w:r>
      <w:r>
        <w:rPr>
          <w:rFonts w:hint="eastAsia" w:ascii="仿宋" w:hAnsi="仿宋" w:eastAsia="仿宋" w:cs="仿宋"/>
          <w:color w:val="auto"/>
          <w:sz w:val="32"/>
          <w:szCs w:val="40"/>
          <w:u w:val="none"/>
          <w:lang w:val="en-US" w:eastAsia="zh-CN"/>
        </w:rPr>
        <w:t>聘请有关风景园林与生态景观行业专家、学者组建</w:t>
      </w:r>
      <w:r>
        <w:rPr>
          <w:rFonts w:hint="eastAsia" w:ascii="仿宋" w:hAnsi="仿宋" w:eastAsia="仿宋" w:cs="仿宋"/>
          <w:color w:val="auto"/>
          <w:sz w:val="32"/>
          <w:szCs w:val="40"/>
          <w:u w:val="none"/>
          <w:lang w:eastAsia="zh-CN"/>
        </w:rPr>
        <w:t>广东省风景园林与生态景观协会科学技术奖评审委员会，按照公平、公正、公开原则，对申报项目进行评审。评审委员</w:t>
      </w:r>
      <w:r>
        <w:rPr>
          <w:rFonts w:hint="eastAsia" w:ascii="仿宋" w:hAnsi="仿宋" w:eastAsia="仿宋" w:cs="仿宋"/>
          <w:color w:val="auto"/>
          <w:sz w:val="32"/>
          <w:szCs w:val="40"/>
          <w:u w:val="none"/>
          <w:lang w:val="en-US" w:eastAsia="zh-CN"/>
        </w:rPr>
        <w:t>会设主任委员1人，副主任委员3名，委员若干人</w:t>
      </w:r>
      <w:r>
        <w:rPr>
          <w:rFonts w:hint="eastAsia" w:ascii="仿宋" w:hAnsi="仿宋" w:eastAsia="仿宋" w:cs="仿宋"/>
          <w:color w:val="auto"/>
          <w:sz w:val="32"/>
          <w:szCs w:val="40"/>
          <w:u w:val="none"/>
          <w:lang w:eastAsia="zh-CN"/>
        </w:rPr>
        <w:t>。</w:t>
      </w:r>
      <w:r>
        <w:rPr>
          <w:rFonts w:hint="eastAsia" w:ascii="仿宋" w:hAnsi="仿宋" w:eastAsia="仿宋" w:cs="仿宋"/>
          <w:color w:val="auto"/>
          <w:sz w:val="32"/>
          <w:szCs w:val="40"/>
          <w:u w:val="none"/>
          <w:lang w:val="en-US" w:eastAsia="zh-CN"/>
        </w:rPr>
        <w:t>评审委员会委员实行聘任制，任期与理事会任期相同。</w:t>
      </w:r>
      <w:r>
        <w:rPr>
          <w:rFonts w:hint="eastAsia" w:ascii="仿宋" w:hAnsi="仿宋" w:eastAsia="仿宋" w:cs="仿宋"/>
          <w:color w:val="auto"/>
          <w:sz w:val="32"/>
          <w:szCs w:val="40"/>
          <w:u w:val="none"/>
          <w:lang w:eastAsia="zh-CN"/>
        </w:rPr>
        <w:t>评审委员会办公室设在广东省风景园林与生态景观协会秘书处，负责奖励的日常工作，包括组织申报、形式审查、组织评审、异议处理和公布结果等。</w:t>
      </w:r>
    </w:p>
    <w:p>
      <w:pPr>
        <w:spacing w:line="360" w:lineRule="auto"/>
        <w:ind w:firstLine="640" w:firstLineChars="200"/>
        <w:jc w:val="both"/>
        <w:rPr>
          <w:rFonts w:hint="eastAsia" w:ascii="仿宋" w:hAnsi="仿宋" w:eastAsia="仿宋" w:cs="仿宋"/>
          <w:color w:val="auto"/>
          <w:sz w:val="32"/>
          <w:szCs w:val="40"/>
          <w:u w:val="none"/>
          <w:lang w:eastAsia="zh-CN"/>
        </w:rPr>
      </w:pPr>
    </w:p>
    <w:p>
      <w:pPr>
        <w:numPr>
          <w:ilvl w:val="0"/>
          <w:numId w:val="0"/>
        </w:numPr>
        <w:spacing w:line="360" w:lineRule="auto"/>
        <w:ind w:leftChars="0"/>
        <w:jc w:val="center"/>
        <w:rPr>
          <w:rFonts w:hint="eastAsia" w:ascii="仿宋" w:hAnsi="仿宋" w:eastAsia="仿宋" w:cs="仿宋"/>
          <w:b/>
          <w:bCs/>
          <w:color w:val="auto"/>
          <w:sz w:val="32"/>
          <w:szCs w:val="40"/>
          <w:u w:val="none"/>
          <w:lang w:val="en-US" w:eastAsia="zh-CN"/>
        </w:rPr>
      </w:pPr>
      <w:r>
        <w:rPr>
          <w:rFonts w:hint="eastAsia" w:ascii="仿宋" w:hAnsi="仿宋" w:eastAsia="仿宋" w:cs="仿宋"/>
          <w:b/>
          <w:bCs/>
          <w:color w:val="auto"/>
          <w:sz w:val="32"/>
          <w:szCs w:val="40"/>
          <w:u w:val="none"/>
          <w:lang w:val="en-US" w:eastAsia="zh-CN"/>
        </w:rPr>
        <w:t>第三章  奖励范围及条件</w:t>
      </w:r>
    </w:p>
    <w:p>
      <w:pPr>
        <w:numPr>
          <w:ilvl w:val="0"/>
          <w:numId w:val="0"/>
        </w:numPr>
        <w:spacing w:line="360" w:lineRule="auto"/>
        <w:ind w:firstLine="643" w:firstLineChars="200"/>
        <w:jc w:val="both"/>
        <w:rPr>
          <w:rFonts w:hint="default" w:ascii="仿宋" w:hAnsi="仿宋" w:eastAsia="仿宋" w:cs="仿宋"/>
          <w:b/>
          <w:bCs/>
          <w:color w:val="auto"/>
          <w:sz w:val="32"/>
          <w:szCs w:val="40"/>
          <w:u w:val="none"/>
          <w:lang w:val="en-US" w:eastAsia="zh-CN"/>
        </w:rPr>
      </w:pPr>
      <w:r>
        <w:rPr>
          <w:rFonts w:hint="eastAsia" w:ascii="仿宋" w:hAnsi="仿宋" w:eastAsia="仿宋" w:cs="仿宋"/>
          <w:b/>
          <w:bCs/>
          <w:color w:val="auto"/>
          <w:sz w:val="32"/>
          <w:szCs w:val="40"/>
          <w:u w:val="none"/>
          <w:lang w:val="en-US" w:eastAsia="zh-CN"/>
        </w:rPr>
        <w:t>第八条</w:t>
      </w:r>
      <w:r>
        <w:rPr>
          <w:rFonts w:hint="eastAsia" w:ascii="仿宋" w:hAnsi="仿宋" w:eastAsia="仿宋" w:cs="仿宋"/>
          <w:color w:val="auto"/>
          <w:sz w:val="32"/>
          <w:szCs w:val="40"/>
          <w:u w:val="none"/>
          <w:lang w:val="en-US" w:eastAsia="zh-CN"/>
        </w:rPr>
        <w:t xml:space="preserve">  广东省风景园林与生态景观协会科学技术奖奖励范围包括：在风景园林与生态景观领域的科学研究、技术开发和推广应用活动中取得的，具有创新性和特定的理论或实用价值，产生显著的经济、社会和生态效益的科技成果，包括新技术、新工艺、新材料、新产品、发明专利、研究报告、技术标准和图书等。</w:t>
      </w:r>
    </w:p>
    <w:p>
      <w:pPr>
        <w:numPr>
          <w:ilvl w:val="0"/>
          <w:numId w:val="0"/>
        </w:numPr>
        <w:spacing w:line="360" w:lineRule="auto"/>
        <w:ind w:leftChars="0" w:firstLine="643" w:firstLineChars="200"/>
        <w:jc w:val="both"/>
        <w:rPr>
          <w:rFonts w:hint="eastAsia" w:ascii="仿宋" w:hAnsi="仿宋" w:eastAsia="仿宋" w:cs="仿宋"/>
          <w:b w:val="0"/>
          <w:bCs w:val="0"/>
          <w:color w:val="auto"/>
          <w:sz w:val="32"/>
          <w:szCs w:val="40"/>
          <w:u w:val="none"/>
          <w:lang w:val="en-US" w:eastAsia="zh-CN"/>
        </w:rPr>
      </w:pPr>
      <w:r>
        <w:rPr>
          <w:rFonts w:hint="eastAsia" w:ascii="仿宋" w:hAnsi="仿宋" w:eastAsia="仿宋" w:cs="仿宋"/>
          <w:b/>
          <w:bCs/>
          <w:color w:val="auto"/>
          <w:sz w:val="32"/>
          <w:szCs w:val="40"/>
          <w:u w:val="none"/>
          <w:lang w:val="en-US" w:eastAsia="zh-CN"/>
        </w:rPr>
        <w:t xml:space="preserve">第九条  </w:t>
      </w:r>
      <w:r>
        <w:rPr>
          <w:rFonts w:hint="eastAsia" w:ascii="仿宋" w:hAnsi="仿宋" w:eastAsia="仿宋" w:cs="仿宋"/>
          <w:b w:val="0"/>
          <w:bCs w:val="0"/>
          <w:color w:val="auto"/>
          <w:sz w:val="32"/>
          <w:szCs w:val="40"/>
          <w:u w:val="none"/>
          <w:lang w:eastAsia="zh-CN"/>
        </w:rPr>
        <w:t>广东省风景园林与生态景观协会科学技术奖</w:t>
      </w:r>
      <w:r>
        <w:rPr>
          <w:rFonts w:hint="eastAsia" w:ascii="仿宋" w:hAnsi="仿宋" w:eastAsia="仿宋" w:cs="仿宋"/>
          <w:b w:val="0"/>
          <w:bCs w:val="0"/>
          <w:color w:val="auto"/>
          <w:sz w:val="32"/>
          <w:szCs w:val="40"/>
          <w:u w:val="none"/>
          <w:lang w:val="en-US" w:eastAsia="zh-CN"/>
        </w:rPr>
        <w:t>的项目参评条件具体要求如下：</w:t>
      </w:r>
    </w:p>
    <w:p>
      <w:pPr>
        <w:numPr>
          <w:ilvl w:val="0"/>
          <w:numId w:val="0"/>
        </w:numPr>
        <w:spacing w:line="360" w:lineRule="auto"/>
        <w:ind w:leftChars="0" w:firstLine="640" w:firstLineChars="200"/>
        <w:jc w:val="both"/>
        <w:rPr>
          <w:rFonts w:hint="eastAsia" w:ascii="仿宋" w:hAnsi="仿宋" w:eastAsia="仿宋" w:cs="仿宋"/>
          <w:b w:val="0"/>
          <w:bCs w:val="0"/>
          <w:color w:val="auto"/>
          <w:sz w:val="32"/>
          <w:szCs w:val="40"/>
          <w:u w:val="none"/>
          <w:lang w:val="en-US" w:eastAsia="zh-CN"/>
        </w:rPr>
      </w:pPr>
      <w:r>
        <w:rPr>
          <w:rFonts w:hint="eastAsia" w:ascii="仿宋" w:hAnsi="仿宋" w:eastAsia="仿宋" w:cs="仿宋"/>
          <w:b w:val="0"/>
          <w:bCs w:val="0"/>
          <w:color w:val="auto"/>
          <w:sz w:val="32"/>
          <w:szCs w:val="40"/>
          <w:u w:val="none"/>
          <w:lang w:val="en-US" w:eastAsia="zh-CN"/>
        </w:rPr>
        <w:t xml:space="preserve">1、具有技术上重要创新，能解决行业发展中的热点、难点和关键问题，其推广应用能增加行业的技术含量，对行业发展产生积极影响，总体技术水平达到国内风景园林与生态景观行业领先水平； </w:t>
      </w:r>
    </w:p>
    <w:p>
      <w:pPr>
        <w:numPr>
          <w:ilvl w:val="0"/>
          <w:numId w:val="0"/>
        </w:numPr>
        <w:spacing w:line="360" w:lineRule="auto"/>
        <w:ind w:leftChars="0"/>
        <w:jc w:val="both"/>
        <w:rPr>
          <w:rFonts w:hint="eastAsia" w:ascii="仿宋" w:hAnsi="仿宋" w:eastAsia="仿宋" w:cs="仿宋"/>
          <w:b w:val="0"/>
          <w:bCs w:val="0"/>
          <w:color w:val="auto"/>
          <w:sz w:val="32"/>
          <w:szCs w:val="40"/>
          <w:u w:val="none"/>
          <w:lang w:val="en-US" w:eastAsia="zh-CN"/>
        </w:rPr>
      </w:pPr>
      <w:r>
        <w:rPr>
          <w:rFonts w:hint="eastAsia" w:ascii="仿宋" w:hAnsi="仿宋" w:eastAsia="仿宋" w:cs="仿宋"/>
          <w:b w:val="0"/>
          <w:bCs w:val="0"/>
          <w:color w:val="auto"/>
          <w:sz w:val="32"/>
          <w:szCs w:val="40"/>
          <w:u w:val="none"/>
          <w:lang w:val="en-US" w:eastAsia="zh-CN"/>
        </w:rPr>
        <w:t xml:space="preserve">　　2、研究开发的技术成果（新技术、新工艺、新材料、新产品、专利）、研究报告、技术标准和图书等，经济、社会和生态效益显著； </w:t>
      </w:r>
    </w:p>
    <w:p>
      <w:pPr>
        <w:numPr>
          <w:ilvl w:val="0"/>
          <w:numId w:val="0"/>
        </w:numPr>
        <w:spacing w:line="360" w:lineRule="auto"/>
        <w:ind w:leftChars="0"/>
        <w:jc w:val="both"/>
        <w:rPr>
          <w:rFonts w:hint="eastAsia" w:ascii="仿宋" w:hAnsi="仿宋" w:eastAsia="仿宋" w:cs="仿宋"/>
          <w:b w:val="0"/>
          <w:bCs w:val="0"/>
          <w:color w:val="auto"/>
          <w:sz w:val="32"/>
          <w:szCs w:val="40"/>
          <w:u w:val="none"/>
          <w:lang w:val="en-US" w:eastAsia="zh-CN"/>
        </w:rPr>
      </w:pPr>
      <w:r>
        <w:rPr>
          <w:rFonts w:hint="eastAsia" w:ascii="仿宋" w:hAnsi="仿宋" w:eastAsia="仿宋" w:cs="仿宋"/>
          <w:b w:val="0"/>
          <w:bCs w:val="0"/>
          <w:color w:val="auto"/>
          <w:sz w:val="32"/>
          <w:szCs w:val="40"/>
          <w:u w:val="none"/>
          <w:lang w:val="en-US" w:eastAsia="zh-CN"/>
        </w:rPr>
        <w:t xml:space="preserve">    3、在推广、应用已有的先进技术成果过程中，对某些关键技术、技术难点做出技术革新，从而使该项成果顺利实施，并取得显著经济、社会和生态效益； </w:t>
      </w:r>
    </w:p>
    <w:p>
      <w:pPr>
        <w:numPr>
          <w:ilvl w:val="0"/>
          <w:numId w:val="0"/>
        </w:numPr>
        <w:spacing w:line="360" w:lineRule="auto"/>
        <w:ind w:leftChars="0" w:firstLine="640" w:firstLineChars="200"/>
        <w:jc w:val="both"/>
        <w:rPr>
          <w:rFonts w:hint="eastAsia" w:ascii="仿宋" w:hAnsi="仿宋" w:eastAsia="仿宋" w:cs="仿宋"/>
          <w:b w:val="0"/>
          <w:bCs w:val="0"/>
          <w:color w:val="auto"/>
          <w:sz w:val="32"/>
          <w:szCs w:val="40"/>
          <w:u w:val="none"/>
          <w:lang w:val="en-US" w:eastAsia="zh-CN"/>
        </w:rPr>
      </w:pPr>
      <w:r>
        <w:rPr>
          <w:rFonts w:hint="eastAsia" w:ascii="仿宋" w:hAnsi="仿宋" w:eastAsia="仿宋" w:cs="仿宋"/>
          <w:b w:val="0"/>
          <w:bCs w:val="0"/>
          <w:color w:val="auto"/>
          <w:sz w:val="32"/>
          <w:szCs w:val="40"/>
          <w:u w:val="none"/>
          <w:lang w:val="en-US" w:eastAsia="zh-CN"/>
        </w:rPr>
        <w:t>4、引进国外的先进技术或设备，经过消化、吸收，在国产化方面有所创新和发展，取得显著社会和经济效益。</w:t>
      </w:r>
    </w:p>
    <w:p>
      <w:pPr>
        <w:numPr>
          <w:ilvl w:val="0"/>
          <w:numId w:val="0"/>
        </w:numPr>
        <w:spacing w:line="360" w:lineRule="auto"/>
        <w:ind w:leftChars="0" w:firstLine="643" w:firstLineChars="200"/>
        <w:jc w:val="both"/>
        <w:rPr>
          <w:rFonts w:hint="default" w:ascii="仿宋" w:hAnsi="仿宋" w:eastAsia="仿宋" w:cs="仿宋"/>
          <w:b w:val="0"/>
          <w:bCs w:val="0"/>
          <w:color w:val="auto"/>
          <w:sz w:val="32"/>
          <w:szCs w:val="40"/>
          <w:u w:val="none"/>
          <w:lang w:val="en-US" w:eastAsia="zh-CN"/>
        </w:rPr>
      </w:pPr>
      <w:r>
        <w:rPr>
          <w:rFonts w:hint="eastAsia" w:ascii="仿宋" w:hAnsi="仿宋" w:eastAsia="仿宋" w:cs="仿宋"/>
          <w:b/>
          <w:bCs/>
          <w:color w:val="auto"/>
          <w:sz w:val="32"/>
          <w:szCs w:val="40"/>
          <w:u w:val="none"/>
          <w:lang w:val="en-US" w:eastAsia="zh-CN"/>
        </w:rPr>
        <w:t>第十条</w:t>
      </w:r>
      <w:r>
        <w:rPr>
          <w:rFonts w:hint="eastAsia" w:ascii="仿宋" w:hAnsi="仿宋" w:eastAsia="仿宋" w:cs="仿宋"/>
          <w:b w:val="0"/>
          <w:bCs w:val="0"/>
          <w:color w:val="auto"/>
          <w:sz w:val="32"/>
          <w:szCs w:val="40"/>
          <w:u w:val="none"/>
          <w:lang w:val="en-US" w:eastAsia="zh-CN"/>
        </w:rPr>
        <w:t xml:space="preserve">  </w:t>
      </w:r>
      <w:r>
        <w:rPr>
          <w:rFonts w:hint="default" w:ascii="仿宋" w:hAnsi="仿宋" w:eastAsia="仿宋" w:cs="仿宋"/>
          <w:b w:val="0"/>
          <w:bCs w:val="0"/>
          <w:color w:val="auto"/>
          <w:sz w:val="32"/>
          <w:szCs w:val="40"/>
          <w:u w:val="none"/>
          <w:lang w:val="en-US" w:eastAsia="zh-CN"/>
        </w:rPr>
        <w:t>申报</w:t>
      </w:r>
      <w:r>
        <w:rPr>
          <w:rFonts w:hint="eastAsia" w:ascii="仿宋" w:hAnsi="仿宋" w:eastAsia="仿宋" w:cs="仿宋"/>
          <w:b w:val="0"/>
          <w:bCs w:val="0"/>
          <w:color w:val="auto"/>
          <w:sz w:val="32"/>
          <w:szCs w:val="40"/>
          <w:u w:val="none"/>
          <w:lang w:eastAsia="zh-CN"/>
        </w:rPr>
        <w:t>广东省风景园林与生态景观协会科学技术奖</w:t>
      </w:r>
      <w:r>
        <w:rPr>
          <w:rFonts w:hint="default" w:ascii="仿宋" w:hAnsi="仿宋" w:eastAsia="仿宋" w:cs="仿宋"/>
          <w:b w:val="0"/>
          <w:bCs w:val="0"/>
          <w:color w:val="auto"/>
          <w:sz w:val="32"/>
          <w:szCs w:val="40"/>
          <w:u w:val="none"/>
          <w:lang w:val="en-US" w:eastAsia="zh-CN"/>
        </w:rPr>
        <w:t>项目的主要完成单位和个人应满足以下条件：</w:t>
      </w:r>
    </w:p>
    <w:p>
      <w:pPr>
        <w:numPr>
          <w:ilvl w:val="0"/>
          <w:numId w:val="0"/>
        </w:numPr>
        <w:spacing w:line="360" w:lineRule="auto"/>
        <w:ind w:leftChars="0" w:firstLine="640" w:firstLineChars="200"/>
        <w:jc w:val="both"/>
        <w:rPr>
          <w:rFonts w:hint="default" w:ascii="仿宋" w:hAnsi="仿宋" w:eastAsia="仿宋" w:cs="仿宋"/>
          <w:b w:val="0"/>
          <w:bCs w:val="0"/>
          <w:color w:val="auto"/>
          <w:sz w:val="32"/>
          <w:szCs w:val="40"/>
          <w:u w:val="none"/>
          <w:lang w:val="en-US" w:eastAsia="zh-CN"/>
        </w:rPr>
      </w:pPr>
      <w:r>
        <w:rPr>
          <w:rFonts w:hint="default" w:ascii="仿宋" w:hAnsi="仿宋" w:eastAsia="仿宋" w:cs="仿宋"/>
          <w:b w:val="0"/>
          <w:bCs w:val="0"/>
          <w:color w:val="auto"/>
          <w:sz w:val="32"/>
          <w:szCs w:val="40"/>
          <w:u w:val="none"/>
          <w:lang w:val="en-US" w:eastAsia="zh-CN"/>
        </w:rPr>
        <w:t>1、完成单位应当是</w:t>
      </w:r>
      <w:r>
        <w:rPr>
          <w:rFonts w:hint="eastAsia" w:ascii="仿宋" w:hAnsi="仿宋" w:eastAsia="仿宋" w:cs="仿宋"/>
          <w:b w:val="0"/>
          <w:bCs w:val="0"/>
          <w:color w:val="auto"/>
          <w:sz w:val="32"/>
          <w:szCs w:val="40"/>
          <w:u w:val="none"/>
          <w:lang w:eastAsia="zh-CN"/>
        </w:rPr>
        <w:t>广东省风景园林与生态景观协会</w:t>
      </w:r>
      <w:r>
        <w:rPr>
          <w:rFonts w:hint="default" w:ascii="仿宋" w:hAnsi="仿宋" w:eastAsia="仿宋" w:cs="仿宋"/>
          <w:b w:val="0"/>
          <w:bCs w:val="0"/>
          <w:color w:val="auto"/>
          <w:sz w:val="32"/>
          <w:szCs w:val="40"/>
          <w:u w:val="none"/>
          <w:lang w:val="en-US" w:eastAsia="zh-CN"/>
        </w:rPr>
        <w:t>单位会员；</w:t>
      </w:r>
    </w:p>
    <w:p>
      <w:pPr>
        <w:numPr>
          <w:ilvl w:val="0"/>
          <w:numId w:val="0"/>
        </w:numPr>
        <w:spacing w:line="360" w:lineRule="auto"/>
        <w:ind w:leftChars="0" w:firstLine="640" w:firstLineChars="200"/>
        <w:jc w:val="both"/>
        <w:rPr>
          <w:rFonts w:hint="default" w:ascii="仿宋" w:hAnsi="仿宋" w:eastAsia="仿宋" w:cs="仿宋"/>
          <w:b w:val="0"/>
          <w:bCs w:val="0"/>
          <w:color w:val="auto"/>
          <w:sz w:val="32"/>
          <w:szCs w:val="40"/>
          <w:u w:val="none"/>
          <w:lang w:val="en-US" w:eastAsia="zh-CN"/>
        </w:rPr>
      </w:pPr>
      <w:r>
        <w:rPr>
          <w:rFonts w:hint="default" w:ascii="仿宋" w:hAnsi="仿宋" w:eastAsia="仿宋" w:cs="仿宋"/>
          <w:b w:val="0"/>
          <w:bCs w:val="0"/>
          <w:color w:val="auto"/>
          <w:sz w:val="32"/>
          <w:szCs w:val="40"/>
          <w:u w:val="none"/>
          <w:lang w:val="en-US" w:eastAsia="zh-CN"/>
        </w:rPr>
        <w:t>2、主要完成单位应当在项目研制、开发、投产和推广应用过程中提供重要的技术、设备和人员等条件，对项目的完成起到关键的组织、管理和协调作用；</w:t>
      </w:r>
    </w:p>
    <w:p>
      <w:pPr>
        <w:numPr>
          <w:ilvl w:val="0"/>
          <w:numId w:val="0"/>
        </w:numPr>
        <w:spacing w:line="360" w:lineRule="auto"/>
        <w:ind w:leftChars="0" w:firstLine="640" w:firstLineChars="200"/>
        <w:jc w:val="both"/>
        <w:rPr>
          <w:rFonts w:hint="default" w:ascii="仿宋" w:hAnsi="仿宋" w:eastAsia="仿宋" w:cs="仿宋"/>
          <w:b w:val="0"/>
          <w:bCs w:val="0"/>
          <w:color w:val="auto"/>
          <w:sz w:val="32"/>
          <w:szCs w:val="40"/>
          <w:u w:val="none"/>
          <w:lang w:val="en-US" w:eastAsia="zh-CN"/>
        </w:rPr>
      </w:pPr>
      <w:r>
        <w:rPr>
          <w:rFonts w:hint="default" w:ascii="仿宋" w:hAnsi="仿宋" w:eastAsia="仿宋" w:cs="仿宋"/>
          <w:b w:val="0"/>
          <w:bCs w:val="0"/>
          <w:color w:val="auto"/>
          <w:sz w:val="32"/>
          <w:szCs w:val="40"/>
          <w:u w:val="none"/>
          <w:lang w:val="en-US" w:eastAsia="zh-CN"/>
        </w:rPr>
        <w:t>3、主要完成人应具备下列条件：</w:t>
      </w:r>
    </w:p>
    <w:p>
      <w:pPr>
        <w:numPr>
          <w:ilvl w:val="0"/>
          <w:numId w:val="0"/>
        </w:numPr>
        <w:spacing w:line="360" w:lineRule="auto"/>
        <w:ind w:leftChars="0" w:firstLine="640" w:firstLineChars="200"/>
        <w:jc w:val="both"/>
        <w:rPr>
          <w:rFonts w:hint="default" w:ascii="仿宋" w:hAnsi="仿宋" w:eastAsia="仿宋" w:cs="仿宋"/>
          <w:b w:val="0"/>
          <w:bCs w:val="0"/>
          <w:color w:val="auto"/>
          <w:sz w:val="32"/>
          <w:szCs w:val="40"/>
          <w:u w:val="none"/>
          <w:lang w:val="en-US" w:eastAsia="zh-CN"/>
        </w:rPr>
      </w:pPr>
      <w:r>
        <w:rPr>
          <w:rFonts w:hint="default" w:ascii="仿宋" w:hAnsi="仿宋" w:eastAsia="仿宋" w:cs="仿宋"/>
          <w:b w:val="0"/>
          <w:bCs w:val="0"/>
          <w:color w:val="auto"/>
          <w:sz w:val="32"/>
          <w:szCs w:val="40"/>
          <w:u w:val="none"/>
          <w:lang w:val="en-US" w:eastAsia="zh-CN"/>
        </w:rPr>
        <w:t>①在项目总体技术方案的设计中做出重要贡献；</w:t>
      </w:r>
    </w:p>
    <w:p>
      <w:pPr>
        <w:numPr>
          <w:ilvl w:val="0"/>
          <w:numId w:val="0"/>
        </w:numPr>
        <w:spacing w:line="360" w:lineRule="auto"/>
        <w:ind w:leftChars="0" w:firstLine="640" w:firstLineChars="200"/>
        <w:jc w:val="both"/>
        <w:rPr>
          <w:rFonts w:hint="default" w:ascii="仿宋" w:hAnsi="仿宋" w:eastAsia="仿宋" w:cs="仿宋"/>
          <w:b w:val="0"/>
          <w:bCs w:val="0"/>
          <w:color w:val="auto"/>
          <w:sz w:val="32"/>
          <w:szCs w:val="40"/>
          <w:u w:val="none"/>
          <w:lang w:val="en-US" w:eastAsia="zh-CN"/>
        </w:rPr>
      </w:pPr>
      <w:r>
        <w:rPr>
          <w:rFonts w:hint="default" w:ascii="仿宋" w:hAnsi="仿宋" w:eastAsia="仿宋" w:cs="仿宋"/>
          <w:b w:val="0"/>
          <w:bCs w:val="0"/>
          <w:color w:val="auto"/>
          <w:sz w:val="32"/>
          <w:szCs w:val="40"/>
          <w:u w:val="none"/>
          <w:lang w:val="en-US" w:eastAsia="zh-CN"/>
        </w:rPr>
        <w:t>②在关键技术和疑难问题解决过程中做出重要技术创新；</w:t>
      </w:r>
    </w:p>
    <w:p>
      <w:pPr>
        <w:numPr>
          <w:ilvl w:val="0"/>
          <w:numId w:val="0"/>
        </w:numPr>
        <w:spacing w:line="360" w:lineRule="auto"/>
        <w:ind w:leftChars="0" w:firstLine="640" w:firstLineChars="200"/>
        <w:jc w:val="both"/>
        <w:rPr>
          <w:rFonts w:hint="default" w:ascii="仿宋" w:hAnsi="仿宋" w:eastAsia="仿宋" w:cs="仿宋"/>
          <w:b w:val="0"/>
          <w:bCs w:val="0"/>
          <w:color w:val="auto"/>
          <w:sz w:val="32"/>
          <w:szCs w:val="40"/>
          <w:u w:val="none"/>
          <w:lang w:val="en-US" w:eastAsia="zh-CN"/>
        </w:rPr>
      </w:pPr>
      <w:r>
        <w:rPr>
          <w:rFonts w:hint="default" w:ascii="仿宋" w:hAnsi="仿宋" w:eastAsia="仿宋" w:cs="仿宋"/>
          <w:b w:val="0"/>
          <w:bCs w:val="0"/>
          <w:color w:val="auto"/>
          <w:sz w:val="32"/>
          <w:szCs w:val="40"/>
          <w:u w:val="none"/>
          <w:lang w:val="en-US" w:eastAsia="zh-CN"/>
        </w:rPr>
        <w:t>③在成果转化和推广应用过程中做出突出贡献；</w:t>
      </w:r>
    </w:p>
    <w:p>
      <w:pPr>
        <w:numPr>
          <w:ilvl w:val="0"/>
          <w:numId w:val="0"/>
        </w:numPr>
        <w:spacing w:line="360" w:lineRule="auto"/>
        <w:ind w:leftChars="0" w:firstLine="640" w:firstLineChars="200"/>
        <w:jc w:val="both"/>
        <w:rPr>
          <w:rFonts w:hint="default" w:ascii="仿宋" w:hAnsi="仿宋" w:eastAsia="仿宋" w:cs="仿宋"/>
          <w:b w:val="0"/>
          <w:bCs w:val="0"/>
          <w:color w:val="auto"/>
          <w:sz w:val="32"/>
          <w:szCs w:val="40"/>
          <w:u w:val="none"/>
          <w:lang w:val="en-US" w:eastAsia="zh-CN"/>
        </w:rPr>
      </w:pPr>
    </w:p>
    <w:p>
      <w:pPr>
        <w:numPr>
          <w:ilvl w:val="0"/>
          <w:numId w:val="0"/>
        </w:numPr>
        <w:spacing w:line="360" w:lineRule="auto"/>
        <w:ind w:leftChars="0" w:firstLine="643" w:firstLineChars="200"/>
        <w:jc w:val="center"/>
        <w:rPr>
          <w:rFonts w:hint="default" w:ascii="仿宋" w:hAnsi="仿宋" w:eastAsia="仿宋" w:cs="仿宋"/>
          <w:b/>
          <w:bCs/>
          <w:color w:val="auto"/>
          <w:sz w:val="32"/>
          <w:szCs w:val="40"/>
          <w:u w:val="none"/>
          <w:lang w:val="en-US" w:eastAsia="zh-CN"/>
        </w:rPr>
      </w:pPr>
      <w:r>
        <w:rPr>
          <w:rFonts w:hint="eastAsia" w:ascii="仿宋" w:hAnsi="仿宋" w:eastAsia="仿宋" w:cs="仿宋"/>
          <w:b/>
          <w:bCs/>
          <w:color w:val="auto"/>
          <w:sz w:val="32"/>
          <w:szCs w:val="40"/>
          <w:u w:val="none"/>
          <w:lang w:val="en-US" w:eastAsia="zh-CN"/>
        </w:rPr>
        <w:t>第四章 奖项设置和等级</w:t>
      </w:r>
    </w:p>
    <w:p>
      <w:pPr>
        <w:spacing w:line="360" w:lineRule="auto"/>
        <w:ind w:firstLine="643" w:firstLineChars="200"/>
        <w:jc w:val="both"/>
        <w:rPr>
          <w:rFonts w:hint="default" w:ascii="仿宋" w:hAnsi="仿宋" w:eastAsia="仿宋" w:cs="仿宋"/>
          <w:color w:val="auto"/>
          <w:sz w:val="32"/>
          <w:szCs w:val="40"/>
          <w:u w:val="none"/>
          <w:lang w:val="en-US" w:eastAsia="zh-CN"/>
        </w:rPr>
      </w:pPr>
      <w:r>
        <w:rPr>
          <w:rFonts w:hint="eastAsia" w:ascii="仿宋" w:hAnsi="仿宋" w:eastAsia="仿宋" w:cs="仿宋"/>
          <w:b/>
          <w:bCs/>
          <w:color w:val="auto"/>
          <w:sz w:val="32"/>
          <w:szCs w:val="40"/>
          <w:u w:val="none"/>
          <w:lang w:eastAsia="zh-CN"/>
        </w:rPr>
        <w:t>第</w:t>
      </w:r>
      <w:r>
        <w:rPr>
          <w:rFonts w:hint="eastAsia" w:ascii="仿宋" w:hAnsi="仿宋" w:eastAsia="仿宋" w:cs="仿宋"/>
          <w:b/>
          <w:bCs/>
          <w:color w:val="auto"/>
          <w:sz w:val="32"/>
          <w:szCs w:val="40"/>
          <w:u w:val="none"/>
          <w:lang w:val="en-US" w:eastAsia="zh-CN"/>
        </w:rPr>
        <w:t>十一</w:t>
      </w:r>
      <w:r>
        <w:rPr>
          <w:rFonts w:hint="eastAsia" w:ascii="仿宋" w:hAnsi="仿宋" w:eastAsia="仿宋" w:cs="仿宋"/>
          <w:b/>
          <w:bCs/>
          <w:color w:val="auto"/>
          <w:sz w:val="32"/>
          <w:szCs w:val="40"/>
          <w:u w:val="none"/>
          <w:lang w:eastAsia="zh-CN"/>
        </w:rPr>
        <w:t>条</w:t>
      </w:r>
      <w:r>
        <w:rPr>
          <w:rFonts w:hint="eastAsia" w:ascii="仿宋" w:hAnsi="仿宋" w:eastAsia="仿宋" w:cs="仿宋"/>
          <w:color w:val="auto"/>
          <w:sz w:val="32"/>
          <w:szCs w:val="40"/>
          <w:u w:val="none"/>
          <w:lang w:val="en-US" w:eastAsia="zh-CN"/>
        </w:rPr>
        <w:t xml:space="preserve">  </w:t>
      </w:r>
      <w:r>
        <w:rPr>
          <w:rFonts w:hint="eastAsia" w:ascii="仿宋" w:hAnsi="仿宋" w:eastAsia="仿宋" w:cs="仿宋"/>
          <w:color w:val="auto"/>
          <w:sz w:val="32"/>
          <w:szCs w:val="40"/>
          <w:u w:val="none"/>
          <w:lang w:eastAsia="zh-CN"/>
        </w:rPr>
        <w:t>广东省风景园林与生态景观协会科学技术奖设一等、二等奖</w:t>
      </w:r>
      <w:r>
        <w:rPr>
          <w:rFonts w:hint="eastAsia" w:ascii="仿宋" w:hAnsi="仿宋" w:eastAsia="仿宋" w:cs="仿宋"/>
          <w:color w:val="auto"/>
          <w:sz w:val="32"/>
          <w:szCs w:val="40"/>
          <w:u w:val="none"/>
          <w:lang w:val="en-US" w:eastAsia="zh-CN"/>
        </w:rPr>
        <w:t>和三等奖三个等级，具体标准如下：</w:t>
      </w:r>
    </w:p>
    <w:p>
      <w:pPr>
        <w:spacing w:line="360" w:lineRule="auto"/>
        <w:ind w:firstLine="640" w:firstLineChars="200"/>
        <w:jc w:val="both"/>
        <w:rPr>
          <w:rFonts w:hint="eastAsia" w:ascii="仿宋" w:hAnsi="仿宋" w:eastAsia="仿宋" w:cs="仿宋"/>
          <w:color w:val="auto"/>
          <w:sz w:val="32"/>
          <w:szCs w:val="40"/>
          <w:u w:val="none"/>
          <w:lang w:eastAsia="zh-CN"/>
        </w:rPr>
      </w:pPr>
      <w:r>
        <w:rPr>
          <w:rFonts w:hint="eastAsia" w:ascii="仿宋" w:hAnsi="仿宋" w:eastAsia="仿宋" w:cs="仿宋"/>
          <w:color w:val="auto"/>
          <w:sz w:val="32"/>
          <w:szCs w:val="40"/>
          <w:u w:val="none"/>
          <w:lang w:eastAsia="zh-CN"/>
        </w:rPr>
        <w:t>1、一等奖：主要技术指标或总体技术水平达到国内领 先水平，技术难度与深度大，促进我省风景园林与生态景观行业科技进步作用显著，并取得显著经济、社会和生态效益。</w:t>
      </w:r>
    </w:p>
    <w:p>
      <w:pPr>
        <w:spacing w:line="360" w:lineRule="auto"/>
        <w:ind w:firstLine="640" w:firstLineChars="200"/>
        <w:jc w:val="both"/>
        <w:rPr>
          <w:rFonts w:hint="eastAsia" w:ascii="仿宋" w:hAnsi="仿宋" w:eastAsia="仿宋" w:cs="仿宋"/>
          <w:color w:val="auto"/>
          <w:sz w:val="32"/>
          <w:szCs w:val="40"/>
          <w:u w:val="none"/>
          <w:lang w:eastAsia="zh-CN"/>
        </w:rPr>
      </w:pPr>
      <w:r>
        <w:rPr>
          <w:rFonts w:hint="eastAsia" w:ascii="仿宋" w:hAnsi="仿宋" w:eastAsia="仿宋" w:cs="仿宋"/>
          <w:color w:val="auto"/>
          <w:sz w:val="32"/>
          <w:szCs w:val="40"/>
          <w:u w:val="none"/>
          <w:lang w:eastAsia="zh-CN"/>
        </w:rPr>
        <w:t>2、二等奖：主要技术指标或总体技术水平接近国内先 进水平，技术难度大，促进我省风景园林行业科技进步作用明显，并取得明显经济、社会和生态效益。</w:t>
      </w:r>
    </w:p>
    <w:p>
      <w:pPr>
        <w:spacing w:line="360" w:lineRule="auto"/>
        <w:ind w:firstLine="640" w:firstLineChars="200"/>
        <w:jc w:val="both"/>
        <w:rPr>
          <w:rFonts w:hint="eastAsia" w:ascii="仿宋" w:hAnsi="仿宋" w:eastAsia="仿宋" w:cs="仿宋"/>
          <w:color w:val="auto"/>
          <w:sz w:val="32"/>
          <w:szCs w:val="40"/>
          <w:u w:val="none"/>
          <w:lang w:eastAsia="zh-CN"/>
        </w:rPr>
      </w:pPr>
      <w:r>
        <w:rPr>
          <w:rFonts w:hint="eastAsia" w:ascii="仿宋" w:hAnsi="仿宋" w:eastAsia="仿宋" w:cs="仿宋"/>
          <w:color w:val="auto"/>
          <w:sz w:val="32"/>
          <w:szCs w:val="40"/>
          <w:u w:val="none"/>
          <w:lang w:eastAsia="zh-CN"/>
        </w:rPr>
        <w:t>3、三等奖：主要技术指标或总体技术水平达到省内领先水平，技术难度较大，并取得经济、社会和生态效益。</w:t>
      </w:r>
    </w:p>
    <w:p>
      <w:pPr>
        <w:spacing w:line="360" w:lineRule="auto"/>
        <w:ind w:firstLine="643" w:firstLineChars="200"/>
        <w:jc w:val="both"/>
        <w:rPr>
          <w:rFonts w:hint="eastAsia" w:ascii="仿宋" w:hAnsi="仿宋" w:eastAsia="仿宋" w:cs="仿宋"/>
          <w:color w:val="auto"/>
          <w:sz w:val="32"/>
          <w:szCs w:val="40"/>
          <w:u w:val="none"/>
          <w:lang w:val="en-US" w:eastAsia="zh-CN"/>
        </w:rPr>
      </w:pPr>
      <w:r>
        <w:rPr>
          <w:rFonts w:hint="eastAsia" w:ascii="仿宋" w:hAnsi="仿宋" w:eastAsia="仿宋" w:cs="仿宋"/>
          <w:b/>
          <w:bCs/>
          <w:color w:val="auto"/>
          <w:sz w:val="32"/>
          <w:szCs w:val="40"/>
          <w:u w:val="none"/>
          <w:lang w:eastAsia="zh-CN"/>
        </w:rPr>
        <w:t>第</w:t>
      </w:r>
      <w:r>
        <w:rPr>
          <w:rFonts w:hint="eastAsia" w:ascii="仿宋" w:hAnsi="仿宋" w:eastAsia="仿宋" w:cs="仿宋"/>
          <w:b/>
          <w:bCs/>
          <w:color w:val="auto"/>
          <w:sz w:val="32"/>
          <w:szCs w:val="40"/>
          <w:u w:val="none"/>
          <w:lang w:val="en-US" w:eastAsia="zh-CN"/>
        </w:rPr>
        <w:t>十二</w:t>
      </w:r>
      <w:r>
        <w:rPr>
          <w:rFonts w:hint="eastAsia" w:ascii="仿宋" w:hAnsi="仿宋" w:eastAsia="仿宋" w:cs="仿宋"/>
          <w:b/>
          <w:bCs/>
          <w:color w:val="auto"/>
          <w:sz w:val="32"/>
          <w:szCs w:val="40"/>
          <w:u w:val="none"/>
          <w:lang w:eastAsia="zh-CN"/>
        </w:rPr>
        <w:t>条</w:t>
      </w:r>
      <w:r>
        <w:rPr>
          <w:rFonts w:hint="eastAsia" w:ascii="仿宋" w:hAnsi="仿宋" w:eastAsia="仿宋" w:cs="仿宋"/>
          <w:color w:val="auto"/>
          <w:sz w:val="32"/>
          <w:szCs w:val="40"/>
          <w:u w:val="none"/>
          <w:lang w:val="en-US" w:eastAsia="zh-CN"/>
        </w:rPr>
        <w:t xml:space="preserve">  广东省风景园林与生态景观协会科学技术奖获奖总体比例原则上为申报数量的30-50%，具体各等级数量和比例由评审委员会组根据申报项目的具体数量和质量，在每个评审年度内具体确定。</w:t>
      </w:r>
    </w:p>
    <w:p>
      <w:pPr>
        <w:spacing w:line="360" w:lineRule="auto"/>
        <w:ind w:firstLine="640" w:firstLineChars="200"/>
        <w:jc w:val="both"/>
        <w:rPr>
          <w:rFonts w:hint="eastAsia" w:ascii="仿宋" w:hAnsi="仿宋" w:eastAsia="仿宋" w:cs="仿宋"/>
          <w:color w:val="auto"/>
          <w:sz w:val="32"/>
          <w:szCs w:val="40"/>
          <w:u w:val="none"/>
          <w:lang w:eastAsia="zh-CN"/>
        </w:rPr>
      </w:pPr>
    </w:p>
    <w:p>
      <w:pPr>
        <w:numPr>
          <w:ilvl w:val="0"/>
          <w:numId w:val="0"/>
        </w:numPr>
        <w:spacing w:line="360" w:lineRule="auto"/>
        <w:jc w:val="center"/>
        <w:rPr>
          <w:rFonts w:hint="eastAsia" w:ascii="仿宋" w:hAnsi="仿宋" w:eastAsia="仿宋" w:cs="仿宋"/>
          <w:b/>
          <w:bCs/>
          <w:color w:val="auto"/>
          <w:sz w:val="32"/>
          <w:szCs w:val="40"/>
          <w:u w:val="none"/>
          <w:lang w:val="en-US" w:eastAsia="zh-CN"/>
        </w:rPr>
      </w:pPr>
      <w:r>
        <w:rPr>
          <w:rFonts w:hint="eastAsia" w:ascii="仿宋" w:hAnsi="仿宋" w:eastAsia="仿宋" w:cs="仿宋"/>
          <w:b/>
          <w:bCs/>
          <w:color w:val="auto"/>
          <w:sz w:val="32"/>
          <w:szCs w:val="40"/>
          <w:u w:val="none"/>
          <w:lang w:val="en-US" w:eastAsia="zh-CN"/>
        </w:rPr>
        <w:t>第五章  受理和评审程序</w:t>
      </w:r>
    </w:p>
    <w:p>
      <w:pPr>
        <w:numPr>
          <w:ilvl w:val="0"/>
          <w:numId w:val="0"/>
        </w:numPr>
        <w:spacing w:line="360" w:lineRule="auto"/>
        <w:jc w:val="both"/>
        <w:rPr>
          <w:rFonts w:hint="default" w:ascii="仿宋" w:hAnsi="仿宋" w:eastAsia="仿宋" w:cs="仿宋"/>
          <w:b w:val="0"/>
          <w:bCs w:val="0"/>
          <w:color w:val="auto"/>
          <w:sz w:val="32"/>
          <w:szCs w:val="40"/>
          <w:u w:val="none"/>
          <w:lang w:val="en-US" w:eastAsia="zh-CN"/>
        </w:rPr>
      </w:pPr>
      <w:r>
        <w:rPr>
          <w:rFonts w:hint="eastAsia" w:ascii="仿宋" w:hAnsi="仿宋" w:eastAsia="仿宋" w:cs="仿宋"/>
          <w:b w:val="0"/>
          <w:bCs w:val="0"/>
          <w:color w:val="auto"/>
          <w:sz w:val="32"/>
          <w:szCs w:val="40"/>
          <w:u w:val="none"/>
          <w:lang w:val="en-US" w:eastAsia="zh-CN"/>
        </w:rPr>
        <w:t xml:space="preserve"> </w:t>
      </w:r>
      <w:r>
        <w:rPr>
          <w:rFonts w:hint="eastAsia" w:ascii="仿宋" w:hAnsi="仿宋" w:eastAsia="仿宋" w:cs="仿宋"/>
          <w:b/>
          <w:bCs/>
          <w:color w:val="auto"/>
          <w:sz w:val="32"/>
          <w:szCs w:val="40"/>
          <w:u w:val="none"/>
          <w:lang w:val="en-US" w:eastAsia="zh-CN"/>
        </w:rPr>
        <w:t xml:space="preserve">   第十三条</w:t>
      </w:r>
      <w:r>
        <w:rPr>
          <w:rFonts w:hint="eastAsia" w:ascii="仿宋" w:hAnsi="仿宋" w:eastAsia="仿宋" w:cs="仿宋"/>
          <w:b w:val="0"/>
          <w:bCs w:val="0"/>
          <w:color w:val="auto"/>
          <w:sz w:val="32"/>
          <w:szCs w:val="40"/>
          <w:u w:val="none"/>
          <w:lang w:val="en-US" w:eastAsia="zh-CN"/>
        </w:rPr>
        <w:t xml:space="preserve"> 广东省风景园林与生态景观协会科学技术奖评审工作在广东省风景园林与生态景观协会常务理事会领导下，由广东省风景园林与生态景观协会科学技术奖评审委员会负责。评审程序包含通知、申报、评审、公示、公布和表彰6个环节。</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b/>
          <w:bCs/>
          <w:color w:val="auto"/>
          <w:sz w:val="32"/>
          <w:szCs w:val="40"/>
          <w:u w:val="none"/>
          <w:lang w:val="en-US" w:eastAsia="zh-CN"/>
        </w:rPr>
        <w:t>第十四条</w:t>
      </w:r>
      <w:r>
        <w:rPr>
          <w:rFonts w:hint="eastAsia" w:ascii="仿宋" w:hAnsi="仿宋" w:eastAsia="仿宋" w:cs="仿宋"/>
          <w:color w:val="auto"/>
          <w:sz w:val="32"/>
          <w:szCs w:val="40"/>
          <w:u w:val="none"/>
          <w:lang w:val="en-US" w:eastAsia="zh-CN"/>
        </w:rPr>
        <w:t xml:space="preserve"> 通知</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b w:val="0"/>
          <w:bCs w:val="0"/>
          <w:color w:val="auto"/>
          <w:sz w:val="32"/>
          <w:szCs w:val="40"/>
          <w:u w:val="none"/>
          <w:lang w:val="en-US" w:eastAsia="zh-CN"/>
        </w:rPr>
        <w:t>广东省风景园林与生态景观协会</w:t>
      </w:r>
      <w:r>
        <w:rPr>
          <w:rFonts w:hint="eastAsia" w:ascii="仿宋" w:hAnsi="仿宋" w:eastAsia="仿宋" w:cs="仿宋"/>
          <w:color w:val="auto"/>
          <w:sz w:val="32"/>
          <w:szCs w:val="40"/>
          <w:u w:val="none"/>
          <w:lang w:val="en-US" w:eastAsia="zh-CN"/>
        </w:rPr>
        <w:t>在评审前统一发布评审通知，在广东省风景园林与生态景观协会网站发布。</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b/>
          <w:bCs/>
          <w:color w:val="auto"/>
          <w:sz w:val="32"/>
          <w:szCs w:val="40"/>
          <w:u w:val="none"/>
          <w:lang w:val="en-US" w:eastAsia="zh-CN"/>
        </w:rPr>
        <w:t>第十</w:t>
      </w:r>
      <w:r>
        <w:rPr>
          <w:rFonts w:hint="eastAsia" w:ascii="仿宋" w:hAnsi="仿宋" w:eastAsia="仿宋" w:cs="仿宋"/>
          <w:b/>
          <w:bCs/>
          <w:color w:val="auto"/>
          <w:sz w:val="32"/>
          <w:szCs w:val="40"/>
          <w:u w:val="none"/>
          <w:lang w:val="en-US" w:eastAsia="zh-CN"/>
        </w:rPr>
        <w:t>五</w:t>
      </w:r>
      <w:r>
        <w:rPr>
          <w:rFonts w:hint="default" w:ascii="仿宋" w:hAnsi="仿宋" w:eastAsia="仿宋" w:cs="仿宋"/>
          <w:b/>
          <w:bCs/>
          <w:color w:val="auto"/>
          <w:sz w:val="32"/>
          <w:szCs w:val="40"/>
          <w:u w:val="none"/>
          <w:lang w:val="en-US" w:eastAsia="zh-CN"/>
        </w:rPr>
        <w:t>条</w:t>
      </w:r>
      <w:r>
        <w:rPr>
          <w:rFonts w:hint="default" w:ascii="仿宋" w:hAnsi="仿宋" w:eastAsia="仿宋" w:cs="仿宋"/>
          <w:color w:val="auto"/>
          <w:sz w:val="32"/>
          <w:szCs w:val="40"/>
          <w:u w:val="none"/>
          <w:lang w:val="en-US" w:eastAsia="zh-CN"/>
        </w:rPr>
        <w:t xml:space="preserve"> 申报</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1、申报对象</w:t>
      </w:r>
    </w:p>
    <w:p>
      <w:pPr>
        <w:spacing w:line="360" w:lineRule="auto"/>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lang w:eastAsia="zh-CN"/>
        </w:rPr>
        <w:t>（</w:t>
      </w:r>
      <w:r>
        <w:rPr>
          <w:rFonts w:hint="eastAsia" w:ascii="仿宋" w:hAnsi="仿宋" w:eastAsia="仿宋" w:cs="仿宋"/>
          <w:color w:val="auto"/>
          <w:sz w:val="30"/>
          <w:szCs w:val="30"/>
          <w:u w:val="none"/>
          <w:lang w:val="en-US" w:eastAsia="zh-CN"/>
        </w:rPr>
        <w:t>一</w:t>
      </w:r>
      <w:r>
        <w:rPr>
          <w:rFonts w:hint="eastAsia" w:ascii="仿宋" w:hAnsi="仿宋" w:eastAsia="仿宋" w:cs="仿宋"/>
          <w:color w:val="auto"/>
          <w:sz w:val="30"/>
          <w:szCs w:val="30"/>
          <w:u w:val="none"/>
          <w:lang w:eastAsia="zh-CN"/>
        </w:rPr>
        <w:t>）</w:t>
      </w:r>
      <w:r>
        <w:rPr>
          <w:rFonts w:hint="eastAsia" w:ascii="仿宋" w:hAnsi="仿宋" w:eastAsia="仿宋" w:cs="仿宋"/>
          <w:color w:val="auto"/>
          <w:sz w:val="30"/>
          <w:szCs w:val="30"/>
          <w:u w:val="none"/>
        </w:rPr>
        <w:t>申报对象</w:t>
      </w:r>
      <w:r>
        <w:rPr>
          <w:rFonts w:hint="eastAsia" w:ascii="仿宋" w:hAnsi="仿宋" w:eastAsia="仿宋" w:cs="仿宋"/>
          <w:color w:val="auto"/>
          <w:sz w:val="30"/>
          <w:szCs w:val="30"/>
          <w:u w:val="none"/>
          <w:lang w:val="en-US" w:eastAsia="zh-CN"/>
        </w:rPr>
        <w:t>应为我协会会员单位，且在广东省</w:t>
      </w:r>
      <w:r>
        <w:rPr>
          <w:rFonts w:hint="eastAsia" w:ascii="仿宋" w:hAnsi="仿宋" w:eastAsia="仿宋" w:cs="仿宋"/>
          <w:color w:val="auto"/>
          <w:sz w:val="30"/>
          <w:szCs w:val="30"/>
          <w:u w:val="none"/>
        </w:rPr>
        <w:t>内合法登记的风景园林</w:t>
      </w:r>
      <w:r>
        <w:rPr>
          <w:rFonts w:hint="eastAsia" w:ascii="仿宋" w:hAnsi="仿宋" w:eastAsia="仿宋" w:cs="仿宋"/>
          <w:color w:val="auto"/>
          <w:sz w:val="30"/>
          <w:szCs w:val="30"/>
          <w:u w:val="none"/>
          <w:lang w:val="en-US" w:eastAsia="zh-CN"/>
        </w:rPr>
        <w:t>与生态景观</w:t>
      </w:r>
      <w:r>
        <w:rPr>
          <w:rFonts w:hint="eastAsia" w:ascii="仿宋" w:hAnsi="仿宋" w:eastAsia="仿宋" w:cs="仿宋"/>
          <w:color w:val="auto"/>
          <w:sz w:val="30"/>
          <w:szCs w:val="30"/>
          <w:u w:val="none"/>
        </w:rPr>
        <w:t>领域相关企事业单位和公民个人。</w:t>
      </w:r>
    </w:p>
    <w:p>
      <w:pPr>
        <w:spacing w:line="360" w:lineRule="auto"/>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（二）有失信记录或受到行业管理部门行政处罚的单位和个人在限制（或处罚）期内禁止申报。</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2、申报条件</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（一）</w:t>
      </w:r>
      <w:r>
        <w:rPr>
          <w:rFonts w:hint="eastAsia" w:ascii="仿宋" w:hAnsi="仿宋" w:eastAsia="仿宋" w:cs="仿宋"/>
          <w:color w:val="auto"/>
          <w:sz w:val="32"/>
          <w:szCs w:val="40"/>
          <w:u w:val="none"/>
          <w:lang w:val="en-US" w:eastAsia="zh-CN"/>
        </w:rPr>
        <w:t>广东省风景园林与生态景观协会科学技术奖项实行自主申报原则。</w:t>
      </w:r>
      <w:r>
        <w:rPr>
          <w:rFonts w:hint="default" w:ascii="仿宋" w:hAnsi="仿宋" w:eastAsia="仿宋" w:cs="仿宋"/>
          <w:color w:val="auto"/>
          <w:sz w:val="32"/>
          <w:szCs w:val="40"/>
          <w:u w:val="none"/>
          <w:lang w:val="en-US" w:eastAsia="zh-CN"/>
        </w:rPr>
        <w:t>申报项目均需为已完成项目</w:t>
      </w:r>
      <w:r>
        <w:rPr>
          <w:rFonts w:hint="eastAsia" w:ascii="仿宋" w:hAnsi="仿宋" w:eastAsia="仿宋" w:cs="仿宋"/>
          <w:color w:val="auto"/>
          <w:sz w:val="32"/>
          <w:szCs w:val="40"/>
          <w:u w:val="none"/>
          <w:lang w:val="en-US" w:eastAsia="zh-CN"/>
        </w:rPr>
        <w:t>，通过验收（评估）且验收（评估）满一年的</w:t>
      </w:r>
      <w:r>
        <w:rPr>
          <w:rFonts w:hint="default" w:ascii="仿宋" w:hAnsi="仿宋" w:eastAsia="仿宋" w:cs="仿宋"/>
          <w:color w:val="auto"/>
          <w:sz w:val="32"/>
          <w:szCs w:val="40"/>
          <w:u w:val="none"/>
          <w:lang w:val="en-US" w:eastAsia="zh-CN"/>
        </w:rPr>
        <w:t>。</w:t>
      </w:r>
      <w:r>
        <w:rPr>
          <w:rFonts w:hint="eastAsia" w:ascii="仿宋" w:hAnsi="仿宋" w:eastAsia="仿宋" w:cs="仿宋"/>
          <w:color w:val="auto"/>
          <w:sz w:val="32"/>
          <w:szCs w:val="40"/>
          <w:u w:val="none"/>
          <w:lang w:val="en-US" w:eastAsia="zh-CN"/>
        </w:rPr>
        <w:t>申报单位和个人必须按规定填写《广东省风景园林与生态景观协会科学技术奖推荐书》（下简称《推荐书》），并提交相关附件。</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（二）申报单位和个人提交的《推荐书》应征求申报单位所在地级市风景园林协会（属我协会会员单位）推荐意见和盖章，如申报单位所在市无风景园林协会，可直接上报省协会。</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（三）两个或两个单位共同完成的项目，由项目主持单位或第一完成单位与其它完成单位协商一致后申报。项目完成单位原则上不超过5家。</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（四）主要完成单位和主要完成人，必须是对项目完成作出实质性贡献的单位和个人。单独申报的项目完成人原则上不得超过8人，合作申报的项目不超过12人。人员名单一经申报，原则上不得更改。</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w:t>
      </w:r>
      <w:r>
        <w:rPr>
          <w:rFonts w:hint="eastAsia" w:ascii="仿宋" w:hAnsi="仿宋" w:eastAsia="仿宋" w:cs="仿宋"/>
          <w:color w:val="auto"/>
          <w:sz w:val="32"/>
          <w:szCs w:val="40"/>
          <w:u w:val="none"/>
          <w:lang w:val="en-US" w:eastAsia="zh-CN"/>
        </w:rPr>
        <w:t>五</w:t>
      </w:r>
      <w:r>
        <w:rPr>
          <w:rFonts w:hint="default" w:ascii="仿宋" w:hAnsi="仿宋" w:eastAsia="仿宋" w:cs="仿宋"/>
          <w:color w:val="auto"/>
          <w:sz w:val="32"/>
          <w:szCs w:val="40"/>
          <w:u w:val="none"/>
          <w:lang w:val="en-US" w:eastAsia="zh-CN"/>
        </w:rPr>
        <w:t>）项目由若干专业协作完成的，应按项目整体申报。一个项目申报后，其子项目或分项目不得另行申报。项目以合同为准，同一项目分若干个标段分别签订合同的，按多个项目对待。</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（六）</w:t>
      </w:r>
      <w:r>
        <w:rPr>
          <w:rFonts w:hint="default" w:ascii="仿宋" w:hAnsi="仿宋" w:eastAsia="仿宋" w:cs="仿宋"/>
          <w:color w:val="auto"/>
          <w:sz w:val="32"/>
          <w:szCs w:val="40"/>
          <w:u w:val="none"/>
          <w:lang w:val="en-US" w:eastAsia="zh-CN"/>
        </w:rPr>
        <w:t>项目正式申报后，三年内不得再次申报（评审委员会裁定的缓评项目除外）。</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w:t>
      </w:r>
      <w:r>
        <w:rPr>
          <w:rFonts w:hint="eastAsia" w:ascii="仿宋" w:hAnsi="仿宋" w:eastAsia="仿宋" w:cs="仿宋"/>
          <w:color w:val="auto"/>
          <w:sz w:val="32"/>
          <w:szCs w:val="40"/>
          <w:u w:val="none"/>
          <w:lang w:val="en-US" w:eastAsia="zh-CN"/>
        </w:rPr>
        <w:t>七</w:t>
      </w:r>
      <w:r>
        <w:rPr>
          <w:rFonts w:hint="default" w:ascii="仿宋" w:hAnsi="仿宋" w:eastAsia="仿宋" w:cs="仿宋"/>
          <w:color w:val="auto"/>
          <w:sz w:val="32"/>
          <w:szCs w:val="40"/>
          <w:u w:val="none"/>
          <w:lang w:val="en-US" w:eastAsia="zh-CN"/>
        </w:rPr>
        <w:t>）申报单位和个人提交的材料必须真实。凡弄虚作假的，一经发现即取消评选资格，已经授奖的，撤销奖励，追回奖牌和证书，并予通报批评，且三年内不得参与申报。</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w:t>
      </w:r>
      <w:r>
        <w:rPr>
          <w:rFonts w:hint="eastAsia" w:ascii="仿宋" w:hAnsi="仿宋" w:eastAsia="仿宋" w:cs="仿宋"/>
          <w:color w:val="auto"/>
          <w:sz w:val="32"/>
          <w:szCs w:val="40"/>
          <w:u w:val="none"/>
          <w:lang w:val="en-US" w:eastAsia="zh-CN"/>
        </w:rPr>
        <w:t>八</w:t>
      </w:r>
      <w:r>
        <w:rPr>
          <w:rFonts w:hint="default" w:ascii="仿宋" w:hAnsi="仿宋" w:eastAsia="仿宋" w:cs="仿宋"/>
          <w:color w:val="auto"/>
          <w:sz w:val="32"/>
          <w:szCs w:val="40"/>
          <w:u w:val="none"/>
          <w:lang w:val="en-US" w:eastAsia="zh-CN"/>
        </w:rPr>
        <w:t>）</w:t>
      </w:r>
      <w:r>
        <w:rPr>
          <w:rFonts w:hint="eastAsia" w:ascii="仿宋" w:hAnsi="仿宋" w:eastAsia="仿宋" w:cs="仿宋"/>
          <w:color w:val="auto"/>
          <w:sz w:val="32"/>
          <w:szCs w:val="40"/>
          <w:u w:val="none"/>
          <w:lang w:val="en-US" w:eastAsia="zh-CN"/>
        </w:rPr>
        <w:t>项目涉及到知识产权纠纷、争议和国家安全的不得申报。</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（九）</w:t>
      </w:r>
      <w:r>
        <w:rPr>
          <w:rFonts w:hint="default" w:ascii="仿宋" w:hAnsi="仿宋" w:eastAsia="仿宋" w:cs="仿宋"/>
          <w:color w:val="auto"/>
          <w:sz w:val="32"/>
          <w:szCs w:val="40"/>
          <w:u w:val="none"/>
          <w:lang w:val="en-US" w:eastAsia="zh-CN"/>
        </w:rPr>
        <w:t>评审委员会办公室负责对申报材料进行形式审查</w:t>
      </w:r>
      <w:r>
        <w:rPr>
          <w:rFonts w:hint="eastAsia" w:ascii="仿宋" w:hAnsi="仿宋" w:eastAsia="仿宋" w:cs="仿宋"/>
          <w:color w:val="auto"/>
          <w:sz w:val="32"/>
          <w:szCs w:val="40"/>
          <w:u w:val="none"/>
          <w:lang w:val="en-US" w:eastAsia="zh-CN"/>
        </w:rPr>
        <w:t>，有下列情况之一的项目，视形式审查不通过：</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1.不符合广东省风景园林与生态景观协会科学技术奖参评条件及要求的；</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2.项目未通过验收（评估）或验收（评估）不满一年的；</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3.项目发生过重大安全、质量事故的；</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4.推荐书及其附件材料不齐全或未按要求填写的。</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5.知识产权有争议，未协商一致的。</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3、申报资料</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（一）申报材料应包含申报材料目录、推荐书、项目主持单位（第一完成单位）单位简介和相关附件材料。</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（二）申报材料包括内容：</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1、申报材料目录（注明各种资料的份数）。</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2、项目推荐书原件2份。填写完整且签字、盖章齐全，A4双面打印，装订成册。</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3、项目主持单位（第一完成单位）单位简介，附营业执照复印件。</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4、项目立项报告和科技成果内容文本。</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5、技术革新成果或研究开发的新技术、新工艺、新材料、新产品，应提供成果评价证明（技术鉴定证书、评审证书、技术评议报告或验收报告等）、主要单位采纳或应用证明、应用后的经济效益和社会影响证明。</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6、发明专利应提供知识产权证明、有关部门出具的法律证明、应用后的经济效益和社会影响证明。</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7、研究报告、图书等读物，应提供发行量、书评或新闻报道、社会影响等证明；著作需提供原著1本。</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8、曾获奖励的获奖证书复印件。</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9、其他相关材料。</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10、电子版（光盘或U盘）内容包括：</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（1）推荐书电子版（Word格式）和推荐书盖章扫描件（PDF格式）。</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（2）项目主持单位（第一完成单位）简介，Word格式，附营业执照扫描件。</w:t>
      </w:r>
    </w:p>
    <w:p>
      <w:pPr>
        <w:numPr>
          <w:ilvl w:val="0"/>
          <w:numId w:val="0"/>
        </w:numPr>
        <w:spacing w:line="360" w:lineRule="auto"/>
        <w:ind w:firstLine="640"/>
        <w:jc w:val="both"/>
        <w:rPr>
          <w:rFonts w:hint="eastAsia" w:ascii="仿宋" w:hAnsi="仿宋" w:eastAsia="仿宋" w:cs="仿宋"/>
          <w:color w:val="auto"/>
          <w:sz w:val="32"/>
          <w:szCs w:val="40"/>
          <w:u w:val="none"/>
          <w:lang w:val="en-US" w:eastAsia="zh-CN"/>
        </w:rPr>
      </w:pPr>
      <w:r>
        <w:rPr>
          <w:rFonts w:hint="eastAsia" w:ascii="仿宋" w:hAnsi="仿宋" w:eastAsia="仿宋" w:cs="仿宋"/>
          <w:color w:val="auto"/>
          <w:sz w:val="32"/>
          <w:szCs w:val="40"/>
          <w:u w:val="none"/>
          <w:lang w:val="en-US" w:eastAsia="zh-CN"/>
        </w:rPr>
        <w:t>（3）纸质版相关证明材料扫描件，JPG或PDF格式。</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b/>
          <w:bCs/>
          <w:color w:val="auto"/>
          <w:sz w:val="32"/>
          <w:szCs w:val="40"/>
          <w:u w:val="none"/>
          <w:lang w:val="en-US" w:eastAsia="zh-CN"/>
        </w:rPr>
        <w:t>第十</w:t>
      </w:r>
      <w:r>
        <w:rPr>
          <w:rFonts w:hint="eastAsia" w:ascii="仿宋" w:hAnsi="仿宋" w:eastAsia="仿宋" w:cs="仿宋"/>
          <w:b/>
          <w:bCs/>
          <w:color w:val="auto"/>
          <w:sz w:val="32"/>
          <w:szCs w:val="40"/>
          <w:u w:val="none"/>
          <w:lang w:val="en-US" w:eastAsia="zh-CN"/>
        </w:rPr>
        <w:t>六</w:t>
      </w:r>
      <w:r>
        <w:rPr>
          <w:rFonts w:hint="default" w:ascii="仿宋" w:hAnsi="仿宋" w:eastAsia="仿宋" w:cs="仿宋"/>
          <w:b/>
          <w:bCs/>
          <w:color w:val="auto"/>
          <w:sz w:val="32"/>
          <w:szCs w:val="40"/>
          <w:u w:val="none"/>
          <w:lang w:val="en-US" w:eastAsia="zh-CN"/>
        </w:rPr>
        <w:t xml:space="preserve">条 </w:t>
      </w:r>
      <w:r>
        <w:rPr>
          <w:rFonts w:hint="default" w:ascii="仿宋" w:hAnsi="仿宋" w:eastAsia="仿宋" w:cs="仿宋"/>
          <w:color w:val="auto"/>
          <w:sz w:val="32"/>
          <w:szCs w:val="40"/>
          <w:u w:val="none"/>
          <w:lang w:val="en-US" w:eastAsia="zh-CN"/>
        </w:rPr>
        <w:t>评审</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评</w:t>
      </w:r>
      <w:r>
        <w:rPr>
          <w:rFonts w:hint="eastAsia" w:ascii="仿宋" w:hAnsi="仿宋" w:eastAsia="仿宋" w:cs="仿宋"/>
          <w:color w:val="auto"/>
          <w:sz w:val="32"/>
          <w:szCs w:val="40"/>
          <w:u w:val="none"/>
          <w:lang w:val="en-US" w:eastAsia="zh-CN"/>
        </w:rPr>
        <w:t>审</w:t>
      </w:r>
      <w:r>
        <w:rPr>
          <w:rFonts w:hint="default" w:ascii="仿宋" w:hAnsi="仿宋" w:eastAsia="仿宋" w:cs="仿宋"/>
          <w:color w:val="auto"/>
          <w:sz w:val="32"/>
          <w:szCs w:val="40"/>
          <w:u w:val="none"/>
          <w:lang w:val="en-US" w:eastAsia="zh-CN"/>
        </w:rPr>
        <w:t>工作坚持公开、公正、公平的原则，分初</w:t>
      </w:r>
      <w:r>
        <w:rPr>
          <w:rFonts w:hint="eastAsia" w:ascii="仿宋" w:hAnsi="仿宋" w:eastAsia="仿宋" w:cs="仿宋"/>
          <w:color w:val="auto"/>
          <w:sz w:val="32"/>
          <w:szCs w:val="40"/>
          <w:u w:val="none"/>
          <w:lang w:val="en-US" w:eastAsia="zh-CN"/>
        </w:rPr>
        <w:t>审</w:t>
      </w:r>
      <w:r>
        <w:rPr>
          <w:rFonts w:hint="default" w:ascii="仿宋" w:hAnsi="仿宋" w:eastAsia="仿宋" w:cs="仿宋"/>
          <w:color w:val="auto"/>
          <w:sz w:val="32"/>
          <w:szCs w:val="40"/>
          <w:u w:val="none"/>
          <w:lang w:val="en-US" w:eastAsia="zh-CN"/>
        </w:rPr>
        <w:t>和终</w:t>
      </w:r>
      <w:r>
        <w:rPr>
          <w:rFonts w:hint="eastAsia" w:ascii="仿宋" w:hAnsi="仿宋" w:eastAsia="仿宋" w:cs="仿宋"/>
          <w:color w:val="auto"/>
          <w:sz w:val="32"/>
          <w:szCs w:val="40"/>
          <w:u w:val="none"/>
          <w:lang w:val="en-US" w:eastAsia="zh-CN"/>
        </w:rPr>
        <w:t>审</w:t>
      </w:r>
      <w:r>
        <w:rPr>
          <w:rFonts w:hint="default" w:ascii="仿宋" w:hAnsi="仿宋" w:eastAsia="仿宋" w:cs="仿宋"/>
          <w:color w:val="auto"/>
          <w:sz w:val="32"/>
          <w:szCs w:val="40"/>
          <w:u w:val="none"/>
          <w:lang w:val="en-US" w:eastAsia="zh-CN"/>
        </w:rPr>
        <w:t>两个环节。</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（一）初</w:t>
      </w:r>
      <w:r>
        <w:rPr>
          <w:rFonts w:hint="eastAsia" w:ascii="仿宋" w:hAnsi="仿宋" w:eastAsia="仿宋" w:cs="仿宋"/>
          <w:color w:val="auto"/>
          <w:sz w:val="32"/>
          <w:szCs w:val="40"/>
          <w:u w:val="none"/>
          <w:lang w:val="en-US" w:eastAsia="zh-CN"/>
        </w:rPr>
        <w:t>审</w:t>
      </w:r>
      <w:r>
        <w:rPr>
          <w:rFonts w:hint="default" w:ascii="仿宋" w:hAnsi="仿宋" w:eastAsia="仿宋" w:cs="仿宋"/>
          <w:color w:val="auto"/>
          <w:sz w:val="32"/>
          <w:szCs w:val="40"/>
          <w:u w:val="none"/>
          <w:lang w:val="en-US" w:eastAsia="zh-CN"/>
        </w:rPr>
        <w:t>确定入围名单，提出推荐奖项等级，超过半数评审专家同意的项目方可取得入围资格。入围项目比例原则不超过申报总数的60％。</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（二）初</w:t>
      </w:r>
      <w:r>
        <w:rPr>
          <w:rFonts w:hint="eastAsia" w:ascii="仿宋" w:hAnsi="仿宋" w:eastAsia="仿宋" w:cs="仿宋"/>
          <w:color w:val="auto"/>
          <w:sz w:val="32"/>
          <w:szCs w:val="40"/>
          <w:u w:val="none"/>
          <w:lang w:val="en-US" w:eastAsia="zh-CN"/>
        </w:rPr>
        <w:t>审</w:t>
      </w:r>
      <w:r>
        <w:rPr>
          <w:rFonts w:hint="default" w:ascii="仿宋" w:hAnsi="仿宋" w:eastAsia="仿宋" w:cs="仿宋"/>
          <w:color w:val="auto"/>
          <w:sz w:val="32"/>
          <w:szCs w:val="40"/>
          <w:u w:val="none"/>
          <w:lang w:val="en-US" w:eastAsia="zh-CN"/>
        </w:rPr>
        <w:t>可采取通讯或评审会形式进行，终</w:t>
      </w:r>
      <w:r>
        <w:rPr>
          <w:rFonts w:hint="eastAsia" w:ascii="仿宋" w:hAnsi="仿宋" w:eastAsia="仿宋" w:cs="仿宋"/>
          <w:color w:val="auto"/>
          <w:sz w:val="32"/>
          <w:szCs w:val="40"/>
          <w:u w:val="none"/>
          <w:lang w:val="en-US" w:eastAsia="zh-CN"/>
        </w:rPr>
        <w:t>审</w:t>
      </w:r>
      <w:r>
        <w:rPr>
          <w:rFonts w:hint="default" w:ascii="仿宋" w:hAnsi="仿宋" w:eastAsia="仿宋" w:cs="仿宋"/>
          <w:color w:val="auto"/>
          <w:sz w:val="32"/>
          <w:szCs w:val="40"/>
          <w:u w:val="none"/>
          <w:lang w:val="en-US" w:eastAsia="zh-CN"/>
        </w:rPr>
        <w:t>原则上以评审会形式进行。</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（三）终</w:t>
      </w:r>
      <w:r>
        <w:rPr>
          <w:rFonts w:hint="eastAsia" w:ascii="仿宋" w:hAnsi="仿宋" w:eastAsia="仿宋" w:cs="仿宋"/>
          <w:color w:val="auto"/>
          <w:sz w:val="32"/>
          <w:szCs w:val="40"/>
          <w:u w:val="none"/>
          <w:lang w:val="en-US" w:eastAsia="zh-CN"/>
        </w:rPr>
        <w:t>审</w:t>
      </w:r>
      <w:r>
        <w:rPr>
          <w:rFonts w:hint="default" w:ascii="仿宋" w:hAnsi="仿宋" w:eastAsia="仿宋" w:cs="仿宋"/>
          <w:color w:val="auto"/>
          <w:sz w:val="32"/>
          <w:szCs w:val="40"/>
          <w:u w:val="none"/>
          <w:lang w:val="en-US" w:eastAsia="zh-CN"/>
        </w:rPr>
        <w:t>采用参评委员无记名打分方法产生，≧90分为一等奖、≧80分为二等奖、≧70分为三等奖，以此确定获奖名单和获奖等级。</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（四）参加评审的委员、专家和工作人员，应本着科学、公正、独立的原则评审和行使评审职权。对被评审项目的内容、评审过程、评审中评审专家个人意见及未公布的评审结果等，负有保密责任。</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（五）评审中如有涉及与评审专家本人</w:t>
      </w:r>
      <w:r>
        <w:rPr>
          <w:rFonts w:hint="eastAsia" w:ascii="仿宋" w:hAnsi="仿宋" w:eastAsia="仿宋" w:cs="仿宋"/>
          <w:color w:val="auto"/>
          <w:sz w:val="32"/>
          <w:szCs w:val="40"/>
          <w:u w:val="none"/>
          <w:lang w:val="en-US" w:eastAsia="zh-CN"/>
        </w:rPr>
        <w:t>单位及个人</w:t>
      </w:r>
      <w:r>
        <w:rPr>
          <w:rFonts w:hint="default" w:ascii="仿宋" w:hAnsi="仿宋" w:eastAsia="仿宋" w:cs="仿宋"/>
          <w:color w:val="auto"/>
          <w:sz w:val="32"/>
          <w:szCs w:val="40"/>
          <w:u w:val="none"/>
          <w:lang w:val="en-US" w:eastAsia="zh-CN"/>
        </w:rPr>
        <w:t>有关的项目时，实行回避制度。</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p>
    <w:p>
      <w:pPr>
        <w:numPr>
          <w:ilvl w:val="0"/>
          <w:numId w:val="0"/>
        </w:numPr>
        <w:spacing w:line="360" w:lineRule="auto"/>
        <w:ind w:firstLine="640"/>
        <w:jc w:val="center"/>
        <w:rPr>
          <w:rFonts w:hint="default" w:ascii="仿宋" w:hAnsi="仿宋" w:eastAsia="仿宋" w:cs="仿宋"/>
          <w:b/>
          <w:bCs/>
          <w:color w:val="auto"/>
          <w:sz w:val="32"/>
          <w:szCs w:val="40"/>
          <w:u w:val="none"/>
          <w:lang w:val="en-US" w:eastAsia="zh-CN"/>
        </w:rPr>
      </w:pPr>
      <w:r>
        <w:rPr>
          <w:rFonts w:hint="default" w:ascii="仿宋" w:hAnsi="仿宋" w:eastAsia="仿宋" w:cs="仿宋"/>
          <w:b/>
          <w:bCs/>
          <w:color w:val="auto"/>
          <w:sz w:val="32"/>
          <w:szCs w:val="40"/>
          <w:u w:val="none"/>
          <w:lang w:val="en-US" w:eastAsia="zh-CN"/>
        </w:rPr>
        <w:t>第</w:t>
      </w:r>
      <w:r>
        <w:rPr>
          <w:rFonts w:hint="eastAsia" w:ascii="仿宋" w:hAnsi="仿宋" w:eastAsia="仿宋" w:cs="仿宋"/>
          <w:b/>
          <w:bCs/>
          <w:color w:val="auto"/>
          <w:sz w:val="32"/>
          <w:szCs w:val="40"/>
          <w:u w:val="none"/>
          <w:lang w:val="en-US" w:eastAsia="zh-CN"/>
        </w:rPr>
        <w:t>六</w:t>
      </w:r>
      <w:r>
        <w:rPr>
          <w:rFonts w:hint="default" w:ascii="仿宋" w:hAnsi="仿宋" w:eastAsia="仿宋" w:cs="仿宋"/>
          <w:b/>
          <w:bCs/>
          <w:color w:val="auto"/>
          <w:sz w:val="32"/>
          <w:szCs w:val="40"/>
          <w:u w:val="none"/>
          <w:lang w:val="en-US" w:eastAsia="zh-CN"/>
        </w:rPr>
        <w:t>章 公示与异议处理</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b/>
          <w:bCs/>
          <w:color w:val="auto"/>
          <w:sz w:val="32"/>
          <w:szCs w:val="40"/>
          <w:u w:val="none"/>
          <w:lang w:val="en-US" w:eastAsia="zh-CN"/>
        </w:rPr>
        <w:t>第十</w:t>
      </w:r>
      <w:r>
        <w:rPr>
          <w:rFonts w:hint="eastAsia" w:ascii="仿宋" w:hAnsi="仿宋" w:eastAsia="仿宋" w:cs="仿宋"/>
          <w:b/>
          <w:bCs/>
          <w:color w:val="auto"/>
          <w:sz w:val="32"/>
          <w:szCs w:val="40"/>
          <w:u w:val="none"/>
          <w:lang w:val="en-US" w:eastAsia="zh-CN"/>
        </w:rPr>
        <w:t>七</w:t>
      </w:r>
      <w:r>
        <w:rPr>
          <w:rFonts w:hint="default" w:ascii="仿宋" w:hAnsi="仿宋" w:eastAsia="仿宋" w:cs="仿宋"/>
          <w:b/>
          <w:bCs/>
          <w:color w:val="auto"/>
          <w:sz w:val="32"/>
          <w:szCs w:val="40"/>
          <w:u w:val="none"/>
          <w:lang w:val="en-US" w:eastAsia="zh-CN"/>
        </w:rPr>
        <w:t>条</w:t>
      </w:r>
      <w:r>
        <w:rPr>
          <w:rFonts w:hint="default" w:ascii="仿宋" w:hAnsi="仿宋" w:eastAsia="仿宋" w:cs="仿宋"/>
          <w:color w:val="auto"/>
          <w:sz w:val="32"/>
          <w:szCs w:val="40"/>
          <w:u w:val="none"/>
          <w:lang w:val="en-US" w:eastAsia="zh-CN"/>
        </w:rPr>
        <w:t xml:space="preserve">  公示 </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通过审定的获奖名单在</w:t>
      </w:r>
      <w:r>
        <w:rPr>
          <w:rFonts w:hint="eastAsia" w:ascii="仿宋" w:hAnsi="仿宋" w:eastAsia="仿宋" w:cs="仿宋"/>
          <w:b w:val="0"/>
          <w:bCs w:val="0"/>
          <w:color w:val="auto"/>
          <w:sz w:val="32"/>
          <w:szCs w:val="40"/>
          <w:u w:val="none"/>
          <w:lang w:val="en-US" w:eastAsia="zh-CN"/>
        </w:rPr>
        <w:t>广东省风景园林与生态景观协会</w:t>
      </w:r>
      <w:r>
        <w:rPr>
          <w:rFonts w:hint="default" w:ascii="仿宋" w:hAnsi="仿宋" w:eastAsia="仿宋" w:cs="仿宋"/>
          <w:color w:val="auto"/>
          <w:sz w:val="32"/>
          <w:szCs w:val="40"/>
          <w:u w:val="none"/>
          <w:lang w:val="en-US" w:eastAsia="zh-CN"/>
        </w:rPr>
        <w:t>网站上公示，接受业界和社会监督。公示时间原则上不</w:t>
      </w:r>
      <w:r>
        <w:rPr>
          <w:rFonts w:hint="eastAsia" w:ascii="仿宋" w:hAnsi="仿宋" w:eastAsia="仿宋" w:cs="仿宋"/>
          <w:color w:val="auto"/>
          <w:sz w:val="32"/>
          <w:szCs w:val="40"/>
          <w:u w:val="none"/>
          <w:lang w:val="en-US" w:eastAsia="zh-CN"/>
        </w:rPr>
        <w:t>少</w:t>
      </w:r>
      <w:r>
        <w:rPr>
          <w:rFonts w:hint="default" w:ascii="仿宋" w:hAnsi="仿宋" w:eastAsia="仿宋" w:cs="仿宋"/>
          <w:color w:val="auto"/>
          <w:sz w:val="32"/>
          <w:szCs w:val="40"/>
          <w:u w:val="none"/>
          <w:lang w:val="en-US" w:eastAsia="zh-CN"/>
        </w:rPr>
        <w:t>于</w:t>
      </w:r>
      <w:r>
        <w:rPr>
          <w:rFonts w:hint="eastAsia" w:ascii="仿宋" w:hAnsi="仿宋" w:eastAsia="仿宋" w:cs="仿宋"/>
          <w:color w:val="auto"/>
          <w:sz w:val="32"/>
          <w:szCs w:val="40"/>
          <w:u w:val="none"/>
          <w:lang w:val="en-US" w:eastAsia="zh-CN"/>
        </w:rPr>
        <w:t>10</w:t>
      </w:r>
      <w:r>
        <w:rPr>
          <w:rFonts w:hint="default" w:ascii="仿宋" w:hAnsi="仿宋" w:eastAsia="仿宋" w:cs="仿宋"/>
          <w:color w:val="auto"/>
          <w:sz w:val="32"/>
          <w:szCs w:val="40"/>
          <w:u w:val="none"/>
          <w:lang w:val="en-US" w:eastAsia="zh-CN"/>
        </w:rPr>
        <w:t>日，期间为争议期。</w:t>
      </w:r>
    </w:p>
    <w:p>
      <w:pPr>
        <w:numPr>
          <w:ilvl w:val="0"/>
          <w:numId w:val="0"/>
        </w:numPr>
        <w:spacing w:line="360" w:lineRule="auto"/>
        <w:ind w:firstLine="643" w:firstLineChars="200"/>
        <w:jc w:val="both"/>
        <w:rPr>
          <w:rFonts w:hint="default" w:ascii="仿宋" w:hAnsi="仿宋" w:eastAsia="仿宋" w:cs="仿宋"/>
          <w:color w:val="auto"/>
          <w:sz w:val="32"/>
          <w:szCs w:val="40"/>
          <w:u w:val="none"/>
          <w:lang w:val="en-US" w:eastAsia="zh-CN"/>
        </w:rPr>
      </w:pPr>
      <w:r>
        <w:rPr>
          <w:rFonts w:hint="eastAsia" w:ascii="仿宋" w:hAnsi="仿宋" w:eastAsia="仿宋" w:cs="仿宋"/>
          <w:b/>
          <w:bCs/>
          <w:color w:val="auto"/>
          <w:sz w:val="32"/>
          <w:szCs w:val="40"/>
          <w:u w:val="none"/>
          <w:lang w:val="en-US" w:eastAsia="zh-CN"/>
        </w:rPr>
        <w:t>第十八条</w:t>
      </w:r>
      <w:r>
        <w:rPr>
          <w:rFonts w:hint="eastAsia" w:ascii="仿宋" w:hAnsi="仿宋" w:eastAsia="仿宋" w:cs="仿宋"/>
          <w:color w:val="auto"/>
          <w:sz w:val="32"/>
          <w:szCs w:val="40"/>
          <w:u w:val="none"/>
          <w:lang w:val="en-US" w:eastAsia="zh-CN"/>
        </w:rPr>
        <w:t xml:space="preserve">  </w:t>
      </w:r>
      <w:r>
        <w:rPr>
          <w:rFonts w:hint="default" w:ascii="仿宋" w:hAnsi="仿宋" w:eastAsia="仿宋" w:cs="仿宋"/>
          <w:color w:val="auto"/>
          <w:sz w:val="32"/>
          <w:szCs w:val="40"/>
          <w:u w:val="none"/>
          <w:lang w:val="en-US" w:eastAsia="zh-CN"/>
        </w:rPr>
        <w:t>异议处理</w:t>
      </w:r>
    </w:p>
    <w:p>
      <w:pPr>
        <w:numPr>
          <w:ilvl w:val="0"/>
          <w:numId w:val="0"/>
        </w:numPr>
        <w:spacing w:line="360" w:lineRule="auto"/>
        <w:ind w:firstLine="640" w:firstLineChars="20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一）对获奖名单持有异议的单位或个人，须在规定的争议期内，以书面形式向评审委员会办公室反馈。反馈信息需明确指出争议内容，并附有关证明资料，逾期不予受理。提出异议的单位须在材料上加盖本单位公章，注明联系人姓名和电话；对于提出异议的个人，须在材料上写清真实姓名、工作单位、联系电话等信息。涉及候选单位、候选人及其排序的异议，由申报单位自行解决。不受理对评审等级的异议。</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color w:val="auto"/>
          <w:sz w:val="32"/>
          <w:szCs w:val="40"/>
          <w:u w:val="none"/>
          <w:lang w:val="en-US" w:eastAsia="zh-CN"/>
        </w:rPr>
        <w:t>（二）对存在异议的项目，由评审办公室组织评委和相关专家进行调查和复审，并提出处理意见，报评审委员会裁定。</w:t>
      </w:r>
    </w:p>
    <w:p>
      <w:pPr>
        <w:numPr>
          <w:ilvl w:val="0"/>
          <w:numId w:val="0"/>
        </w:numPr>
        <w:spacing w:line="360" w:lineRule="auto"/>
        <w:ind w:firstLine="640"/>
        <w:jc w:val="center"/>
        <w:rPr>
          <w:rFonts w:hint="default" w:ascii="仿宋" w:hAnsi="仿宋" w:eastAsia="仿宋" w:cs="仿宋"/>
          <w:b/>
          <w:bCs/>
          <w:color w:val="auto"/>
          <w:sz w:val="32"/>
          <w:szCs w:val="40"/>
          <w:u w:val="none"/>
          <w:lang w:val="en-US" w:eastAsia="zh-CN"/>
        </w:rPr>
      </w:pPr>
      <w:r>
        <w:rPr>
          <w:rFonts w:hint="default" w:ascii="仿宋" w:hAnsi="仿宋" w:eastAsia="仿宋" w:cs="仿宋"/>
          <w:b/>
          <w:bCs/>
          <w:color w:val="auto"/>
          <w:sz w:val="32"/>
          <w:szCs w:val="40"/>
          <w:u w:val="none"/>
          <w:lang w:val="en-US" w:eastAsia="zh-CN"/>
        </w:rPr>
        <w:t>第</w:t>
      </w:r>
      <w:r>
        <w:rPr>
          <w:rFonts w:hint="eastAsia" w:ascii="仿宋" w:hAnsi="仿宋" w:eastAsia="仿宋" w:cs="仿宋"/>
          <w:b/>
          <w:bCs/>
          <w:color w:val="auto"/>
          <w:sz w:val="32"/>
          <w:szCs w:val="40"/>
          <w:u w:val="none"/>
          <w:lang w:val="en-US" w:eastAsia="zh-CN"/>
        </w:rPr>
        <w:t>七</w:t>
      </w:r>
      <w:r>
        <w:rPr>
          <w:rFonts w:hint="default" w:ascii="仿宋" w:hAnsi="仿宋" w:eastAsia="仿宋" w:cs="仿宋"/>
          <w:b/>
          <w:bCs/>
          <w:color w:val="auto"/>
          <w:sz w:val="32"/>
          <w:szCs w:val="40"/>
          <w:u w:val="none"/>
          <w:lang w:val="en-US" w:eastAsia="zh-CN"/>
        </w:rPr>
        <w:t>章 公布和表彰</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b/>
          <w:bCs/>
          <w:color w:val="auto"/>
          <w:sz w:val="32"/>
          <w:szCs w:val="40"/>
          <w:u w:val="none"/>
          <w:lang w:val="en-US" w:eastAsia="zh-CN"/>
        </w:rPr>
        <w:t>第</w:t>
      </w:r>
      <w:r>
        <w:rPr>
          <w:rFonts w:hint="eastAsia" w:ascii="仿宋" w:hAnsi="仿宋" w:eastAsia="仿宋" w:cs="仿宋"/>
          <w:b/>
          <w:bCs/>
          <w:color w:val="auto"/>
          <w:sz w:val="32"/>
          <w:szCs w:val="40"/>
          <w:u w:val="none"/>
          <w:lang w:val="en-US" w:eastAsia="zh-CN"/>
        </w:rPr>
        <w:t>十九</w:t>
      </w:r>
      <w:r>
        <w:rPr>
          <w:rFonts w:hint="default" w:ascii="仿宋" w:hAnsi="仿宋" w:eastAsia="仿宋" w:cs="仿宋"/>
          <w:b/>
          <w:bCs/>
          <w:color w:val="auto"/>
          <w:sz w:val="32"/>
          <w:szCs w:val="40"/>
          <w:u w:val="none"/>
          <w:lang w:val="en-US" w:eastAsia="zh-CN"/>
        </w:rPr>
        <w:t>条</w:t>
      </w:r>
      <w:r>
        <w:rPr>
          <w:rFonts w:hint="default" w:ascii="仿宋" w:hAnsi="仿宋" w:eastAsia="仿宋" w:cs="仿宋"/>
          <w:color w:val="auto"/>
          <w:sz w:val="32"/>
          <w:szCs w:val="40"/>
          <w:u w:val="none"/>
          <w:lang w:val="en-US" w:eastAsia="zh-CN"/>
        </w:rPr>
        <w:t xml:space="preserve"> 公布</w:t>
      </w:r>
    </w:p>
    <w:p>
      <w:pPr>
        <w:numPr>
          <w:ilvl w:val="0"/>
          <w:numId w:val="0"/>
        </w:numPr>
        <w:spacing w:line="360" w:lineRule="auto"/>
        <w:ind w:firstLine="640"/>
        <w:jc w:val="both"/>
        <w:rPr>
          <w:rFonts w:hint="default" w:ascii="仿宋" w:hAnsi="仿宋" w:eastAsia="仿宋" w:cs="仿宋"/>
          <w:b/>
          <w:bCs/>
          <w:color w:val="auto"/>
          <w:sz w:val="32"/>
          <w:szCs w:val="40"/>
          <w:u w:val="none"/>
          <w:lang w:val="en-US" w:eastAsia="zh-CN"/>
        </w:rPr>
      </w:pPr>
      <w:r>
        <w:rPr>
          <w:rFonts w:hint="default" w:ascii="仿宋" w:hAnsi="仿宋" w:eastAsia="仿宋" w:cs="仿宋"/>
          <w:color w:val="auto"/>
          <w:sz w:val="32"/>
          <w:szCs w:val="40"/>
          <w:u w:val="none"/>
          <w:lang w:val="en-US" w:eastAsia="zh-CN"/>
        </w:rPr>
        <w:t>评审委员会结合公示意见，决定最终获奖名单，评审委员会办公室正式拟文公布并在</w:t>
      </w:r>
      <w:r>
        <w:rPr>
          <w:rFonts w:hint="eastAsia" w:ascii="仿宋" w:hAnsi="仿宋" w:eastAsia="仿宋" w:cs="仿宋"/>
          <w:b w:val="0"/>
          <w:bCs w:val="0"/>
          <w:color w:val="auto"/>
          <w:sz w:val="32"/>
          <w:szCs w:val="40"/>
          <w:u w:val="none"/>
          <w:lang w:val="en-US" w:eastAsia="zh-CN"/>
        </w:rPr>
        <w:t>广东省风景园林与生态景观协会</w:t>
      </w:r>
      <w:r>
        <w:rPr>
          <w:rFonts w:hint="default" w:ascii="仿宋" w:hAnsi="仿宋" w:eastAsia="仿宋" w:cs="仿宋"/>
          <w:color w:val="auto"/>
          <w:sz w:val="32"/>
          <w:szCs w:val="40"/>
          <w:u w:val="none"/>
          <w:lang w:val="en-US" w:eastAsia="zh-CN"/>
        </w:rPr>
        <w:t>网站上发布。</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b/>
          <w:bCs/>
          <w:color w:val="auto"/>
          <w:sz w:val="32"/>
          <w:szCs w:val="40"/>
          <w:u w:val="none"/>
          <w:lang w:val="en-US" w:eastAsia="zh-CN"/>
        </w:rPr>
        <w:t>第二十条</w:t>
      </w:r>
      <w:r>
        <w:rPr>
          <w:rFonts w:hint="default" w:ascii="仿宋" w:hAnsi="仿宋" w:eastAsia="仿宋" w:cs="仿宋"/>
          <w:color w:val="auto"/>
          <w:sz w:val="32"/>
          <w:szCs w:val="40"/>
          <w:u w:val="none"/>
          <w:lang w:val="en-US" w:eastAsia="zh-CN"/>
        </w:rPr>
        <w:t xml:space="preserve"> 表彰</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eastAsia" w:ascii="仿宋" w:hAnsi="仿宋" w:eastAsia="仿宋" w:cs="仿宋"/>
          <w:b w:val="0"/>
          <w:bCs w:val="0"/>
          <w:color w:val="auto"/>
          <w:sz w:val="32"/>
          <w:szCs w:val="40"/>
          <w:u w:val="none"/>
          <w:lang w:val="en-US" w:eastAsia="zh-CN"/>
        </w:rPr>
        <w:t>广东省风景园林与生态景观协会</w:t>
      </w:r>
      <w:r>
        <w:rPr>
          <w:rFonts w:hint="default" w:ascii="仿宋" w:hAnsi="仿宋" w:eastAsia="仿宋" w:cs="仿宋"/>
          <w:color w:val="auto"/>
          <w:sz w:val="32"/>
          <w:szCs w:val="40"/>
          <w:u w:val="none"/>
          <w:lang w:val="en-US" w:eastAsia="zh-CN"/>
        </w:rPr>
        <w:t>将向获奖单位和个人颁发证书</w:t>
      </w:r>
      <w:r>
        <w:rPr>
          <w:rFonts w:hint="eastAsia" w:ascii="仿宋" w:hAnsi="仿宋" w:eastAsia="仿宋" w:cs="仿宋"/>
          <w:color w:val="auto"/>
          <w:sz w:val="32"/>
          <w:szCs w:val="40"/>
          <w:u w:val="none"/>
          <w:lang w:val="en-US" w:eastAsia="zh-CN"/>
        </w:rPr>
        <w:t>及牌匾</w:t>
      </w:r>
      <w:r>
        <w:rPr>
          <w:rFonts w:hint="default" w:ascii="仿宋" w:hAnsi="仿宋" w:eastAsia="仿宋" w:cs="仿宋"/>
          <w:color w:val="auto"/>
          <w:sz w:val="32"/>
          <w:szCs w:val="40"/>
          <w:u w:val="none"/>
          <w:lang w:val="en-US" w:eastAsia="zh-CN"/>
        </w:rPr>
        <w:t>，进行表彰。</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b/>
          <w:bCs/>
          <w:color w:val="auto"/>
          <w:sz w:val="32"/>
          <w:szCs w:val="40"/>
          <w:u w:val="none"/>
          <w:lang w:val="en-US" w:eastAsia="zh-CN"/>
        </w:rPr>
        <w:t>第二十</w:t>
      </w:r>
      <w:r>
        <w:rPr>
          <w:rFonts w:hint="eastAsia" w:ascii="仿宋" w:hAnsi="仿宋" w:eastAsia="仿宋" w:cs="仿宋"/>
          <w:b/>
          <w:bCs/>
          <w:color w:val="auto"/>
          <w:sz w:val="32"/>
          <w:szCs w:val="40"/>
          <w:u w:val="none"/>
          <w:lang w:val="en-US" w:eastAsia="zh-CN"/>
        </w:rPr>
        <w:t>一</w:t>
      </w:r>
      <w:r>
        <w:rPr>
          <w:rFonts w:hint="default" w:ascii="仿宋" w:hAnsi="仿宋" w:eastAsia="仿宋" w:cs="仿宋"/>
          <w:b/>
          <w:bCs/>
          <w:color w:val="auto"/>
          <w:sz w:val="32"/>
          <w:szCs w:val="40"/>
          <w:u w:val="none"/>
          <w:lang w:val="en-US" w:eastAsia="zh-CN"/>
        </w:rPr>
        <w:t xml:space="preserve">条 </w:t>
      </w:r>
      <w:r>
        <w:rPr>
          <w:rFonts w:hint="default" w:ascii="仿宋" w:hAnsi="仿宋" w:eastAsia="仿宋" w:cs="仿宋"/>
          <w:color w:val="auto"/>
          <w:sz w:val="32"/>
          <w:szCs w:val="40"/>
          <w:u w:val="none"/>
          <w:lang w:val="en-US" w:eastAsia="zh-CN"/>
        </w:rPr>
        <w:t>获得</w:t>
      </w:r>
      <w:r>
        <w:rPr>
          <w:rFonts w:hint="eastAsia" w:ascii="仿宋" w:hAnsi="仿宋" w:eastAsia="仿宋" w:cs="仿宋"/>
          <w:b w:val="0"/>
          <w:bCs w:val="0"/>
          <w:color w:val="auto"/>
          <w:sz w:val="32"/>
          <w:szCs w:val="40"/>
          <w:u w:val="none"/>
          <w:lang w:val="en-US" w:eastAsia="zh-CN"/>
        </w:rPr>
        <w:t>广东省风景园林与生态景观协会</w:t>
      </w:r>
      <w:r>
        <w:rPr>
          <w:rFonts w:hint="default" w:ascii="仿宋" w:hAnsi="仿宋" w:eastAsia="仿宋" w:cs="仿宋"/>
          <w:color w:val="auto"/>
          <w:sz w:val="32"/>
          <w:szCs w:val="40"/>
          <w:u w:val="none"/>
          <w:lang w:val="en-US" w:eastAsia="zh-CN"/>
        </w:rPr>
        <w:t>科学技术奖的单位和个人方可取得由</w:t>
      </w:r>
      <w:r>
        <w:rPr>
          <w:rFonts w:hint="eastAsia" w:ascii="仿宋" w:hAnsi="仿宋" w:eastAsia="仿宋" w:cs="仿宋"/>
          <w:b w:val="0"/>
          <w:bCs w:val="0"/>
          <w:color w:val="auto"/>
          <w:sz w:val="32"/>
          <w:szCs w:val="40"/>
          <w:u w:val="none"/>
          <w:lang w:val="en-US" w:eastAsia="zh-CN"/>
        </w:rPr>
        <w:t>广东省风景园林与生态景观协会</w:t>
      </w:r>
      <w:r>
        <w:rPr>
          <w:rFonts w:hint="default" w:ascii="仿宋" w:hAnsi="仿宋" w:eastAsia="仿宋" w:cs="仿宋"/>
          <w:color w:val="auto"/>
          <w:sz w:val="32"/>
          <w:szCs w:val="40"/>
          <w:u w:val="none"/>
          <w:lang w:val="en-US" w:eastAsia="zh-CN"/>
        </w:rPr>
        <w:t>推荐申报上级相关评奖的资格。</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p>
    <w:p>
      <w:pPr>
        <w:numPr>
          <w:ilvl w:val="0"/>
          <w:numId w:val="0"/>
        </w:numPr>
        <w:spacing w:line="360" w:lineRule="auto"/>
        <w:ind w:firstLine="640"/>
        <w:jc w:val="center"/>
        <w:rPr>
          <w:rFonts w:hint="default" w:ascii="仿宋" w:hAnsi="仿宋" w:eastAsia="仿宋" w:cs="仿宋"/>
          <w:b/>
          <w:bCs/>
          <w:color w:val="auto"/>
          <w:sz w:val="32"/>
          <w:szCs w:val="40"/>
          <w:u w:val="none"/>
          <w:lang w:val="en-US" w:eastAsia="zh-CN"/>
        </w:rPr>
      </w:pPr>
      <w:r>
        <w:rPr>
          <w:rFonts w:hint="default" w:ascii="仿宋" w:hAnsi="仿宋" w:eastAsia="仿宋" w:cs="仿宋"/>
          <w:b/>
          <w:bCs/>
          <w:color w:val="auto"/>
          <w:sz w:val="32"/>
          <w:szCs w:val="40"/>
          <w:u w:val="none"/>
          <w:lang w:val="en-US" w:eastAsia="zh-CN"/>
        </w:rPr>
        <w:t>第</w:t>
      </w:r>
      <w:r>
        <w:rPr>
          <w:rFonts w:hint="eastAsia" w:ascii="仿宋" w:hAnsi="仿宋" w:eastAsia="仿宋" w:cs="仿宋"/>
          <w:b/>
          <w:bCs/>
          <w:color w:val="auto"/>
          <w:sz w:val="32"/>
          <w:szCs w:val="40"/>
          <w:u w:val="none"/>
          <w:lang w:val="en-US" w:eastAsia="zh-CN"/>
        </w:rPr>
        <w:t>八</w:t>
      </w:r>
      <w:r>
        <w:rPr>
          <w:rFonts w:hint="default" w:ascii="仿宋" w:hAnsi="仿宋" w:eastAsia="仿宋" w:cs="仿宋"/>
          <w:b/>
          <w:bCs/>
          <w:color w:val="auto"/>
          <w:sz w:val="32"/>
          <w:szCs w:val="40"/>
          <w:u w:val="none"/>
          <w:lang w:val="en-US" w:eastAsia="zh-CN"/>
        </w:rPr>
        <w:t>章  附则</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b/>
          <w:bCs/>
          <w:color w:val="auto"/>
          <w:sz w:val="32"/>
          <w:szCs w:val="40"/>
          <w:u w:val="none"/>
          <w:lang w:val="en-US" w:eastAsia="zh-CN"/>
        </w:rPr>
        <w:t>第二十</w:t>
      </w:r>
      <w:r>
        <w:rPr>
          <w:rFonts w:hint="eastAsia" w:ascii="仿宋" w:hAnsi="仿宋" w:eastAsia="仿宋" w:cs="仿宋"/>
          <w:b/>
          <w:bCs/>
          <w:color w:val="auto"/>
          <w:sz w:val="32"/>
          <w:szCs w:val="40"/>
          <w:u w:val="none"/>
          <w:lang w:val="en-US" w:eastAsia="zh-CN"/>
        </w:rPr>
        <w:t>二</w:t>
      </w:r>
      <w:r>
        <w:rPr>
          <w:rFonts w:hint="default" w:ascii="仿宋" w:hAnsi="仿宋" w:eastAsia="仿宋" w:cs="仿宋"/>
          <w:b/>
          <w:bCs/>
          <w:color w:val="auto"/>
          <w:sz w:val="32"/>
          <w:szCs w:val="40"/>
          <w:u w:val="none"/>
          <w:lang w:val="en-US" w:eastAsia="zh-CN"/>
        </w:rPr>
        <w:t>条</w:t>
      </w:r>
      <w:r>
        <w:rPr>
          <w:rFonts w:hint="eastAsia" w:ascii="仿宋" w:hAnsi="仿宋" w:eastAsia="仿宋" w:cs="仿宋"/>
          <w:b/>
          <w:bCs/>
          <w:color w:val="auto"/>
          <w:sz w:val="32"/>
          <w:szCs w:val="40"/>
          <w:u w:val="none"/>
          <w:lang w:val="en-US" w:eastAsia="zh-CN"/>
        </w:rPr>
        <w:t xml:space="preserve"> </w:t>
      </w:r>
      <w:r>
        <w:rPr>
          <w:rFonts w:hint="default" w:ascii="仿宋" w:hAnsi="仿宋" w:eastAsia="仿宋" w:cs="仿宋"/>
          <w:color w:val="auto"/>
          <w:sz w:val="32"/>
          <w:szCs w:val="40"/>
          <w:u w:val="none"/>
          <w:lang w:val="en-US" w:eastAsia="zh-CN"/>
        </w:rPr>
        <w:t xml:space="preserve"> </w:t>
      </w:r>
      <w:r>
        <w:rPr>
          <w:rFonts w:hint="eastAsia" w:ascii="仿宋" w:hAnsi="仿宋" w:eastAsia="仿宋" w:cs="仿宋"/>
          <w:b w:val="0"/>
          <w:bCs w:val="0"/>
          <w:color w:val="auto"/>
          <w:sz w:val="32"/>
          <w:szCs w:val="40"/>
          <w:u w:val="none"/>
          <w:lang w:val="en-US" w:eastAsia="zh-CN"/>
        </w:rPr>
        <w:t>广东省风景园林与生态景观协会</w:t>
      </w:r>
      <w:r>
        <w:rPr>
          <w:rFonts w:hint="default" w:ascii="仿宋" w:hAnsi="仿宋" w:eastAsia="仿宋" w:cs="仿宋"/>
          <w:color w:val="auto"/>
          <w:sz w:val="32"/>
          <w:szCs w:val="40"/>
          <w:u w:val="none"/>
          <w:lang w:val="en-US" w:eastAsia="zh-CN"/>
        </w:rPr>
        <w:t>科学技术奖</w:t>
      </w:r>
      <w:r>
        <w:rPr>
          <w:rFonts w:hint="eastAsia" w:ascii="仿宋" w:hAnsi="仿宋" w:eastAsia="仿宋" w:cs="仿宋"/>
          <w:color w:val="auto"/>
          <w:sz w:val="32"/>
          <w:szCs w:val="40"/>
          <w:u w:val="none"/>
          <w:lang w:val="en-US" w:eastAsia="zh-CN"/>
        </w:rPr>
        <w:t>评审不收取费用。</w:t>
      </w:r>
    </w:p>
    <w:p>
      <w:pPr>
        <w:numPr>
          <w:ilvl w:val="0"/>
          <w:numId w:val="0"/>
        </w:numPr>
        <w:spacing w:line="360" w:lineRule="auto"/>
        <w:ind w:firstLine="640"/>
        <w:jc w:val="both"/>
        <w:rPr>
          <w:rFonts w:hint="default" w:ascii="仿宋" w:hAnsi="仿宋" w:eastAsia="仿宋" w:cs="仿宋"/>
          <w:color w:val="auto"/>
          <w:sz w:val="32"/>
          <w:szCs w:val="40"/>
          <w:u w:val="none"/>
          <w:lang w:val="en-US" w:eastAsia="zh-CN"/>
        </w:rPr>
      </w:pPr>
      <w:r>
        <w:rPr>
          <w:rFonts w:hint="default" w:ascii="仿宋" w:hAnsi="仿宋" w:eastAsia="仿宋" w:cs="仿宋"/>
          <w:b/>
          <w:bCs/>
          <w:color w:val="auto"/>
          <w:sz w:val="32"/>
          <w:szCs w:val="40"/>
          <w:u w:val="none"/>
          <w:lang w:val="en-US" w:eastAsia="zh-CN"/>
        </w:rPr>
        <w:t>第二十</w:t>
      </w:r>
      <w:r>
        <w:rPr>
          <w:rFonts w:hint="eastAsia" w:ascii="仿宋" w:hAnsi="仿宋" w:eastAsia="仿宋" w:cs="仿宋"/>
          <w:b/>
          <w:bCs/>
          <w:color w:val="auto"/>
          <w:sz w:val="32"/>
          <w:szCs w:val="40"/>
          <w:u w:val="none"/>
          <w:lang w:val="en-US" w:eastAsia="zh-CN"/>
        </w:rPr>
        <w:t>三</w:t>
      </w:r>
      <w:r>
        <w:rPr>
          <w:rFonts w:hint="default" w:ascii="仿宋" w:hAnsi="仿宋" w:eastAsia="仿宋" w:cs="仿宋"/>
          <w:b/>
          <w:bCs/>
          <w:color w:val="auto"/>
          <w:sz w:val="32"/>
          <w:szCs w:val="40"/>
          <w:u w:val="none"/>
          <w:lang w:val="en-US" w:eastAsia="zh-CN"/>
        </w:rPr>
        <w:t>条</w:t>
      </w:r>
      <w:r>
        <w:rPr>
          <w:rFonts w:hint="eastAsia" w:ascii="仿宋" w:hAnsi="仿宋" w:eastAsia="仿宋" w:cs="仿宋"/>
          <w:b/>
          <w:bCs/>
          <w:color w:val="auto"/>
          <w:sz w:val="32"/>
          <w:szCs w:val="40"/>
          <w:u w:val="none"/>
          <w:lang w:val="en-US" w:eastAsia="zh-CN"/>
        </w:rPr>
        <w:t xml:space="preserve"> </w:t>
      </w:r>
      <w:r>
        <w:rPr>
          <w:rFonts w:hint="eastAsia" w:ascii="仿宋" w:hAnsi="仿宋" w:eastAsia="仿宋" w:cs="仿宋"/>
          <w:color w:val="auto"/>
          <w:sz w:val="32"/>
          <w:szCs w:val="40"/>
          <w:u w:val="none"/>
          <w:lang w:val="en-US" w:eastAsia="zh-CN"/>
        </w:rPr>
        <w:t xml:space="preserve"> 本办法</w:t>
      </w:r>
      <w:r>
        <w:rPr>
          <w:rFonts w:hint="default" w:ascii="仿宋" w:hAnsi="仿宋" w:eastAsia="仿宋" w:cs="仿宋"/>
          <w:color w:val="auto"/>
          <w:sz w:val="32"/>
          <w:szCs w:val="40"/>
          <w:u w:val="none"/>
          <w:lang w:val="en-US" w:eastAsia="zh-CN"/>
        </w:rPr>
        <w:t>由</w:t>
      </w:r>
      <w:r>
        <w:rPr>
          <w:rFonts w:hint="eastAsia" w:ascii="仿宋" w:hAnsi="仿宋" w:eastAsia="仿宋" w:cs="仿宋"/>
          <w:b w:val="0"/>
          <w:bCs w:val="0"/>
          <w:color w:val="auto"/>
          <w:sz w:val="32"/>
          <w:szCs w:val="40"/>
          <w:u w:val="none"/>
          <w:lang w:val="en-US" w:eastAsia="zh-CN"/>
        </w:rPr>
        <w:t>广东省风景园林与生态景观协会</w:t>
      </w:r>
      <w:r>
        <w:rPr>
          <w:rFonts w:hint="default" w:ascii="仿宋" w:hAnsi="仿宋" w:eastAsia="仿宋" w:cs="仿宋"/>
          <w:color w:val="auto"/>
          <w:sz w:val="32"/>
          <w:szCs w:val="40"/>
          <w:u w:val="none"/>
          <w:lang w:val="en-US" w:eastAsia="zh-CN"/>
        </w:rPr>
        <w:t>负责解释。</w:t>
      </w:r>
    </w:p>
    <w:p>
      <w:pPr>
        <w:numPr>
          <w:ilvl w:val="0"/>
          <w:numId w:val="0"/>
        </w:numPr>
        <w:spacing w:line="360" w:lineRule="auto"/>
        <w:ind w:firstLine="640"/>
        <w:jc w:val="both"/>
        <w:rPr>
          <w:rFonts w:hint="eastAsia"/>
          <w:color w:val="auto"/>
          <w:u w:val="none"/>
          <w:lang w:eastAsia="zh-CN"/>
        </w:rPr>
      </w:pPr>
      <w:r>
        <w:rPr>
          <w:rFonts w:hint="default" w:ascii="仿宋" w:hAnsi="仿宋" w:eastAsia="仿宋" w:cs="仿宋"/>
          <w:b/>
          <w:bCs/>
          <w:color w:val="auto"/>
          <w:sz w:val="32"/>
          <w:szCs w:val="40"/>
          <w:u w:val="none"/>
          <w:lang w:val="en-US" w:eastAsia="zh-CN"/>
        </w:rPr>
        <w:t>第二十</w:t>
      </w:r>
      <w:r>
        <w:rPr>
          <w:rFonts w:hint="eastAsia" w:ascii="仿宋" w:hAnsi="仿宋" w:eastAsia="仿宋" w:cs="仿宋"/>
          <w:b/>
          <w:bCs/>
          <w:color w:val="auto"/>
          <w:sz w:val="32"/>
          <w:szCs w:val="40"/>
          <w:u w:val="none"/>
          <w:lang w:val="en-US" w:eastAsia="zh-CN"/>
        </w:rPr>
        <w:t>四</w:t>
      </w:r>
      <w:r>
        <w:rPr>
          <w:rFonts w:hint="default" w:ascii="仿宋" w:hAnsi="仿宋" w:eastAsia="仿宋" w:cs="仿宋"/>
          <w:b/>
          <w:bCs/>
          <w:color w:val="auto"/>
          <w:sz w:val="32"/>
          <w:szCs w:val="40"/>
          <w:u w:val="none"/>
          <w:lang w:val="en-US" w:eastAsia="zh-CN"/>
        </w:rPr>
        <w:t>条</w:t>
      </w:r>
      <w:r>
        <w:rPr>
          <w:rFonts w:hint="eastAsia" w:ascii="仿宋" w:hAnsi="仿宋" w:eastAsia="仿宋" w:cs="仿宋"/>
          <w:color w:val="auto"/>
          <w:sz w:val="32"/>
          <w:szCs w:val="40"/>
          <w:u w:val="none"/>
          <w:lang w:val="en-US" w:eastAsia="zh-CN"/>
        </w:rPr>
        <w:t xml:space="preserve">  </w:t>
      </w:r>
      <w:r>
        <w:rPr>
          <w:rFonts w:hint="default" w:ascii="仿宋" w:hAnsi="仿宋" w:eastAsia="仿宋" w:cs="仿宋"/>
          <w:color w:val="auto"/>
          <w:sz w:val="32"/>
          <w:szCs w:val="40"/>
          <w:u w:val="none"/>
          <w:lang w:val="en-US" w:eastAsia="zh-CN"/>
        </w:rPr>
        <w:t>本</w:t>
      </w:r>
      <w:r>
        <w:rPr>
          <w:rFonts w:hint="eastAsia" w:ascii="仿宋" w:hAnsi="仿宋" w:eastAsia="仿宋" w:cs="仿宋"/>
          <w:color w:val="auto"/>
          <w:sz w:val="32"/>
          <w:szCs w:val="40"/>
          <w:u w:val="none"/>
          <w:lang w:val="en-US" w:eastAsia="zh-CN"/>
        </w:rPr>
        <w:t>办法</w:t>
      </w:r>
      <w:r>
        <w:rPr>
          <w:rFonts w:hint="default" w:ascii="仿宋" w:hAnsi="仿宋" w:eastAsia="仿宋" w:cs="仿宋"/>
          <w:color w:val="auto"/>
          <w:sz w:val="32"/>
          <w:szCs w:val="40"/>
          <w:u w:val="none"/>
          <w:lang w:val="en-US" w:eastAsia="zh-CN"/>
        </w:rPr>
        <w:t>自颁布之日起实施。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2F22D"/>
    <w:multiLevelType w:val="singleLevel"/>
    <w:tmpl w:val="7392F22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001F8"/>
    <w:rsid w:val="00295E00"/>
    <w:rsid w:val="05AA5AA3"/>
    <w:rsid w:val="062024CE"/>
    <w:rsid w:val="0D6F115C"/>
    <w:rsid w:val="182056D5"/>
    <w:rsid w:val="1FBC310A"/>
    <w:rsid w:val="24AE13AE"/>
    <w:rsid w:val="2A7013FB"/>
    <w:rsid w:val="2D9D4CBD"/>
    <w:rsid w:val="367C3A83"/>
    <w:rsid w:val="389F3809"/>
    <w:rsid w:val="3ED001F8"/>
    <w:rsid w:val="43EE15BA"/>
    <w:rsid w:val="44AB12FE"/>
    <w:rsid w:val="470B622B"/>
    <w:rsid w:val="4F5728B8"/>
    <w:rsid w:val="4FAF44E3"/>
    <w:rsid w:val="52C2756D"/>
    <w:rsid w:val="52EB587C"/>
    <w:rsid w:val="63D53658"/>
    <w:rsid w:val="73EB6B0C"/>
    <w:rsid w:val="758E60C6"/>
    <w:rsid w:val="7730143C"/>
    <w:rsid w:val="7CDC16F9"/>
    <w:rsid w:val="7E2F02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4136</Words>
  <Characters>4171</Characters>
  <Lines>0</Lines>
  <Paragraphs>0</Paragraphs>
  <TotalTime>440</TotalTime>
  <ScaleCrop>false</ScaleCrop>
  <LinksUpToDate>false</LinksUpToDate>
  <CharactersWithSpaces>4245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2019-10-08T02:59:00Z</dcterms:created>
  <dc:creator>小斯</dc:creator>
  <cp:lastModifiedBy>小斯</cp:lastModifiedBy>
  <cp:lastPrinted>2019-12-30T06:29:57Z</cp:lastPrinted>
  <dcterms:modified xsi:type="dcterms:W3CDTF">2019-12-30T06:34:01Z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