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劳动保障法律风险防范与劳动争议处理专题培训班课程安排</w:t>
      </w:r>
    </w:p>
    <w:bookmarkEnd w:id="0"/>
    <w:tbl>
      <w:tblPr>
        <w:tblStyle w:val="7"/>
        <w:tblW w:w="148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2376"/>
        <w:gridCol w:w="6564"/>
        <w:gridCol w:w="1968"/>
        <w:gridCol w:w="2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编号</w:t>
            </w:r>
          </w:p>
        </w:tc>
        <w:tc>
          <w:tcPr>
            <w:tcW w:w="23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培训课程</w:t>
            </w:r>
          </w:p>
        </w:tc>
        <w:tc>
          <w:tcPr>
            <w:tcW w:w="6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主要内容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14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2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14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  <w:t>师资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-0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8（上）</w:t>
            </w:r>
          </w:p>
        </w:tc>
        <w:tc>
          <w:tcPr>
            <w:tcW w:w="237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劳动用工管理（签订、变更、解除、终止）风险防范与实务操作</w:t>
            </w:r>
          </w:p>
        </w:tc>
        <w:tc>
          <w:tcPr>
            <w:tcW w:w="656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1.劳动合同签订/续签常见争议处理；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2.员工入职管理与风险与防范；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3.员工试用期风险与防范；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4.劳动合同变更的法律风险与实务操作；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5.员工培训服务期及违约风险与实务操作；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6.协商一致或单方解除劳动合同法律风险与实务操作；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7.劳动合同终止的条件及风险防范；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8.员工解雇程序设计及实务操作；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9.约定保密协议与竞业限制风险与实务操作；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10.劳动争议仲裁典型案例分析及专家答疑。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8月20日(9:00-12:00)</w:t>
            </w:r>
          </w:p>
        </w:tc>
        <w:tc>
          <w:tcPr>
            <w:tcW w:w="22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省人社厅专家或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资深劳动法律专家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-0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8（下）</w:t>
            </w:r>
          </w:p>
        </w:tc>
        <w:tc>
          <w:tcPr>
            <w:tcW w:w="23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656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8月20日(14:30-17:30)</w:t>
            </w:r>
          </w:p>
        </w:tc>
        <w:tc>
          <w:tcPr>
            <w:tcW w:w="22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省人社厅专家或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资深劳动法律专家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exact"/>
          <w:jc w:val="center"/>
        </w:trPr>
        <w:tc>
          <w:tcPr>
            <w:tcW w:w="1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21-09</w:t>
            </w:r>
          </w:p>
        </w:tc>
        <w:tc>
          <w:tcPr>
            <w:tcW w:w="23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工时、工资调整和加班的管理风险防范与实务操作</w:t>
            </w:r>
          </w:p>
        </w:tc>
        <w:tc>
          <w:tcPr>
            <w:tcW w:w="6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1.工资支付条例最新政策解读；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2.劳动合同中工资约定方法；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3.各类假期（婚丧假、年休假、产假等）工资如何计算；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4.工资扣减和工资调整的法律要求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5.疫情下停工、停产、停业工资支付；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6.加班和加点工资如何支付；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7.加班和值班的认定及待遇区别；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8.如何设定绩效工资与绩效考核；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9.如何运用不定时工作制、综合计算工时制降低加班费成本；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10.劳动争议仲裁典型案例分析及专家答疑。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9月17日(14:30-17:30)</w:t>
            </w:r>
          </w:p>
        </w:tc>
        <w:tc>
          <w:tcPr>
            <w:tcW w:w="22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省人社厅专家或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资深劳动法律专家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exact"/>
          <w:jc w:val="center"/>
        </w:trPr>
        <w:tc>
          <w:tcPr>
            <w:tcW w:w="1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21-10</w:t>
            </w:r>
          </w:p>
        </w:tc>
        <w:tc>
          <w:tcPr>
            <w:tcW w:w="23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ˎ̥" w:hAnsi="ˎ̥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工伤保险法规政策解读和工伤事故处理法律风险防范及实务操作</w:t>
            </w:r>
          </w:p>
        </w:tc>
        <w:tc>
          <w:tcPr>
            <w:tcW w:w="6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1.工伤保险最新法规政策解读；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2.工伤认定与劳动能力鉴定办理；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3.特殊职工的工伤事故处理；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4.工伤职工违纪如何处理；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5.工伤职工劳动关系方面的特殊权利；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6.工伤职工医疗期限和医疗待遇相关规定；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7.灵活用工工伤保险相关规定；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9.工伤争议处理；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10.工伤典型案例分析及专家答疑。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10月22日(14:30-17:30)</w:t>
            </w:r>
          </w:p>
        </w:tc>
        <w:tc>
          <w:tcPr>
            <w:tcW w:w="22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省人社厅专家或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资深劳动法律专家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9" w:hRule="exact"/>
          <w:jc w:val="center"/>
        </w:trPr>
        <w:tc>
          <w:tcPr>
            <w:tcW w:w="1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21-11</w:t>
            </w:r>
          </w:p>
        </w:tc>
        <w:tc>
          <w:tcPr>
            <w:tcW w:w="23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规章制度与违纪违规处理法律风险防范及实务操作</w:t>
            </w:r>
          </w:p>
        </w:tc>
        <w:tc>
          <w:tcPr>
            <w:tcW w:w="6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1.制定规章制度的重要意义；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2.规章制度的含义、内容、特点、地位、效力范围；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3.规章制度与集体合同、劳动合同的关系；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4.如何制定合法有效的规章制度；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5.规章制度合法性、民主程序、公示程序的法律要求；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6.规章制度的正确运用与违反规章制度员工的处理；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7.怎样理解“严重违反用人单位的规章制度”?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8.如何追究“严重失职、严重违纪违规”者的法律责任？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9.《企业职工奖惩条例》的废止给企业产生的哪些影响；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10.劳动争议仲裁典型案例分析及专家答疑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11月19日(14:30-17:30)</w:t>
            </w:r>
          </w:p>
        </w:tc>
        <w:tc>
          <w:tcPr>
            <w:tcW w:w="22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省人社厅专家或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资深劳动法律专家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exact"/>
          <w:jc w:val="center"/>
        </w:trPr>
        <w:tc>
          <w:tcPr>
            <w:tcW w:w="1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21-12</w:t>
            </w:r>
          </w:p>
        </w:tc>
        <w:tc>
          <w:tcPr>
            <w:tcW w:w="23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2021年劳动争议仲裁法规政策剖析和劳动争议风险防范及实务操作</w:t>
            </w:r>
          </w:p>
        </w:tc>
        <w:tc>
          <w:tcPr>
            <w:tcW w:w="6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1.2021年国家和广东省劳动争议仲裁法规政策重点解读；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2.当前我省劳动争议处理的基本原则；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3.劳动争议发生的原因、处理程序与策略；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4.劳动争议案件举证责任分配规则；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5.收集和固定电子数字证据实务；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6.劳动争议调解业务方法和实务技巧；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7.劳动争议仲裁典型案例分析及专家答疑。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12月17日(14:30-17:30)</w:t>
            </w:r>
          </w:p>
        </w:tc>
        <w:tc>
          <w:tcPr>
            <w:tcW w:w="22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省人社厅专家或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资深劳动法律专家</w:t>
            </w:r>
          </w:p>
        </w:tc>
      </w:tr>
    </w:tbl>
    <w:p>
      <w:pPr>
        <w:tabs>
          <w:tab w:val="left" w:pos="1379"/>
        </w:tabs>
        <w:bidi w:val="0"/>
        <w:jc w:val="left"/>
        <w:rPr>
          <w:color w:val="auto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6838" w:h="11906" w:orient="landscape"/>
          <w:pgMar w:top="1134" w:right="1440" w:bottom="992" w:left="1440" w:header="851" w:footer="652" w:gutter="0"/>
          <w:pgNumType w:fmt="decimal"/>
          <w:cols w:space="720" w:num="1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/>
          <w:color w:val="auto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黑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20F77"/>
    <w:rsid w:val="00713861"/>
    <w:rsid w:val="018536BB"/>
    <w:rsid w:val="018701BA"/>
    <w:rsid w:val="034B0FBA"/>
    <w:rsid w:val="03F44CA0"/>
    <w:rsid w:val="04E97CCE"/>
    <w:rsid w:val="058467CE"/>
    <w:rsid w:val="060A2EF0"/>
    <w:rsid w:val="07B224B9"/>
    <w:rsid w:val="0BB80DE1"/>
    <w:rsid w:val="0BD257C2"/>
    <w:rsid w:val="0C656FFC"/>
    <w:rsid w:val="0CF67E4D"/>
    <w:rsid w:val="0F667D29"/>
    <w:rsid w:val="11F37C89"/>
    <w:rsid w:val="12EC4FE0"/>
    <w:rsid w:val="16250B19"/>
    <w:rsid w:val="18A5051B"/>
    <w:rsid w:val="18C45C39"/>
    <w:rsid w:val="1A520F77"/>
    <w:rsid w:val="1C5C67CF"/>
    <w:rsid w:val="1F781B6B"/>
    <w:rsid w:val="22566176"/>
    <w:rsid w:val="22AA5780"/>
    <w:rsid w:val="23A17F42"/>
    <w:rsid w:val="25071A81"/>
    <w:rsid w:val="285457CE"/>
    <w:rsid w:val="2E801BA9"/>
    <w:rsid w:val="2EB338D5"/>
    <w:rsid w:val="30D3079F"/>
    <w:rsid w:val="311D6356"/>
    <w:rsid w:val="32344FBF"/>
    <w:rsid w:val="323E4C5F"/>
    <w:rsid w:val="370E1AF3"/>
    <w:rsid w:val="39543309"/>
    <w:rsid w:val="3A855913"/>
    <w:rsid w:val="3F8F1CDD"/>
    <w:rsid w:val="419D65BD"/>
    <w:rsid w:val="41EC0485"/>
    <w:rsid w:val="451B3727"/>
    <w:rsid w:val="48AB719A"/>
    <w:rsid w:val="49B3578E"/>
    <w:rsid w:val="4A05441D"/>
    <w:rsid w:val="4BD4119E"/>
    <w:rsid w:val="4D813FFC"/>
    <w:rsid w:val="4DBB004E"/>
    <w:rsid w:val="4FE44F9E"/>
    <w:rsid w:val="51FD1AAF"/>
    <w:rsid w:val="553E459E"/>
    <w:rsid w:val="555371D5"/>
    <w:rsid w:val="55A20F41"/>
    <w:rsid w:val="567246E3"/>
    <w:rsid w:val="59395D7C"/>
    <w:rsid w:val="5AB0012A"/>
    <w:rsid w:val="5C0676BD"/>
    <w:rsid w:val="5E710E0A"/>
    <w:rsid w:val="5F9A3F89"/>
    <w:rsid w:val="5FED5EF4"/>
    <w:rsid w:val="603C201A"/>
    <w:rsid w:val="62D642E2"/>
    <w:rsid w:val="636C479C"/>
    <w:rsid w:val="646C7DF8"/>
    <w:rsid w:val="66126756"/>
    <w:rsid w:val="66135035"/>
    <w:rsid w:val="66467435"/>
    <w:rsid w:val="6F330225"/>
    <w:rsid w:val="717A4BEC"/>
    <w:rsid w:val="71B754E3"/>
    <w:rsid w:val="736F5D68"/>
    <w:rsid w:val="745C7AC2"/>
    <w:rsid w:val="74837863"/>
    <w:rsid w:val="74D22397"/>
    <w:rsid w:val="761E0AD0"/>
    <w:rsid w:val="774D5F63"/>
    <w:rsid w:val="77604064"/>
    <w:rsid w:val="798958B7"/>
    <w:rsid w:val="7BE05F71"/>
    <w:rsid w:val="7BF5795E"/>
    <w:rsid w:val="7DA54C3D"/>
    <w:rsid w:val="7F791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style131"/>
    <w:basedOn w:val="9"/>
    <w:qFormat/>
    <w:uiPriority w:val="0"/>
    <w:rPr>
      <w:sz w:val="36"/>
      <w:szCs w:val="36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2436</Words>
  <Characters>2763</Characters>
  <Lines>0</Lines>
  <Paragraphs>0</Paragraphs>
  <TotalTime>32</TotalTime>
  <ScaleCrop>false</ScaleCrop>
  <LinksUpToDate>false</LinksUpToDate>
  <CharactersWithSpaces>2925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2019-09-16T03:18:00Z</dcterms:created>
  <dc:creator>Administrator</dc:creator>
  <cp:lastModifiedBy>小斯</cp:lastModifiedBy>
  <cp:lastPrinted>2021-06-23T02:03:00Z</cp:lastPrinted>
  <dcterms:modified xsi:type="dcterms:W3CDTF">2021-07-07T08:05:22Z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03250A19A43C40C9B64F86E4BBAA3873</vt:lpwstr>
  </property>
</Properties>
</file>