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附件3:</w:t>
      </w:r>
    </w:p>
    <w:p>
      <w:pPr>
        <w:rPr>
          <w:rFonts w:ascii="宋体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广东省风景园林与生态景观协会科学技术奖（园林工程奖-养护类）标准</w:t>
      </w: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一、有园林绿化施工管养的专业管理队伍，管养面积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万平方米以上或合同价50万元/年以上，</w:t>
      </w:r>
      <w:r>
        <w:rPr>
          <w:rFonts w:hint="eastAsia" w:ascii="宋体" w:hAnsi="宋体"/>
          <w:sz w:val="28"/>
          <w:lang w:val="en-US" w:eastAsia="zh-CN"/>
        </w:rPr>
        <w:t>已养护半年以上</w:t>
      </w:r>
      <w:r>
        <w:rPr>
          <w:rFonts w:hint="eastAsia" w:ascii="宋体" w:hAnsi="宋体"/>
          <w:sz w:val="28"/>
        </w:rPr>
        <w:t>并且正在养护中的项目。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二、整体景观效果优良，乔木、灌木、花卉、地被等植物生长旺盛，造型优美，水肥充足，无裸露地，无坑洼积水，无病虫害、无枯枝。园林建筑及小品及时修缮、维护良好。园路、铺装地坪平整，无明显破损。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三、水体清洁，水质良好，水深适度，设施无损，无臭味。草坪平整、无明显杂草。道路绿化符合规范，花境鲜艳美观。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四、环境卫生好，按时保洁，无垃圾杂物，无鼠洞，无蚊蝇滋生地。垃圾定点存放，日产日清，不焚烧，及时清运，无卫生死角。厕所、围栏、座椅、垃圾筒等设施干净清洁。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五、管养过程执行有关规定，无重大质量及安全事故发生。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六、建立管养档案，乔木迁移，补植要有记录，资料齐全，并按时归档。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七、尽量采用新科学、新技术、新机具，注重低碳环保，节约水电，省时高效。</w:t>
      </w:r>
    </w:p>
    <w:p/>
    <w:p>
      <w:pPr>
        <w:widowControl/>
        <w:jc w:val="left"/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7540042"/>
    <w:rsid w:val="2BA26560"/>
    <w:rsid w:val="61727B92"/>
    <w:rsid w:val="76EA41C6"/>
    <w:rsid w:val="78F60274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11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2022-02-18T02:35:34Z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